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A0" w:rsidRDefault="00A918BC">
      <w:pPr>
        <w:pStyle w:val="a3"/>
        <w:spacing w:line="330" w:lineRule="atLeast"/>
        <w:jc w:val="center"/>
        <w:rPr>
          <w:b/>
          <w:sz w:val="32"/>
          <w:szCs w:val="32"/>
        </w:rPr>
      </w:pPr>
      <w:r>
        <w:rPr>
          <w:rFonts w:hint="eastAsia"/>
          <w:b/>
          <w:sz w:val="32"/>
          <w:szCs w:val="32"/>
        </w:rPr>
        <w:t>2020年度国家自然科学奖提名</w:t>
      </w:r>
    </w:p>
    <w:p w:rsidR="00BF44A0" w:rsidRDefault="00A918BC">
      <w:pPr>
        <w:spacing w:line="360" w:lineRule="auto"/>
        <w:rPr>
          <w:rFonts w:ascii="宋体" w:hAnsi="宋体" w:cs="Arial"/>
          <w:sz w:val="24"/>
          <w:szCs w:val="24"/>
        </w:rPr>
      </w:pPr>
      <w:r>
        <w:rPr>
          <w:rFonts w:ascii="宋体" w:hAnsi="宋体" w:hint="eastAsia"/>
          <w:b/>
          <w:sz w:val="24"/>
          <w:szCs w:val="24"/>
        </w:rPr>
        <w:t>项目名称：</w:t>
      </w:r>
      <w:r>
        <w:rPr>
          <w:rFonts w:ascii="宋体" w:hAnsi="宋体" w:cs="Arial" w:hint="eastAsia"/>
          <w:sz w:val="24"/>
          <w:szCs w:val="24"/>
        </w:rPr>
        <w:t>子宫内膜癌发病分子机制</w:t>
      </w:r>
    </w:p>
    <w:p w:rsidR="00BF44A0" w:rsidRDefault="00A918BC">
      <w:pPr>
        <w:spacing w:line="360" w:lineRule="auto"/>
        <w:rPr>
          <w:rFonts w:ascii="宋体" w:hAnsi="宋体" w:cs="Arial"/>
          <w:sz w:val="24"/>
          <w:szCs w:val="24"/>
        </w:rPr>
      </w:pPr>
      <w:r>
        <w:rPr>
          <w:rFonts w:ascii="宋体" w:hAnsi="宋体" w:cs="Arial" w:hint="eastAsia"/>
          <w:b/>
          <w:sz w:val="24"/>
          <w:szCs w:val="24"/>
        </w:rPr>
        <w:t>提名单位：</w:t>
      </w:r>
      <w:r>
        <w:rPr>
          <w:rFonts w:ascii="宋体" w:hAnsi="宋体" w:cs="Arial" w:hint="eastAsia"/>
          <w:sz w:val="24"/>
          <w:szCs w:val="24"/>
        </w:rPr>
        <w:t>中华医学会</w:t>
      </w:r>
    </w:p>
    <w:p w:rsidR="00BF44A0" w:rsidRDefault="00A918BC">
      <w:pPr>
        <w:spacing w:line="360" w:lineRule="auto"/>
        <w:rPr>
          <w:rFonts w:ascii="宋体" w:hAnsi="宋体" w:cs="Arial"/>
          <w:sz w:val="24"/>
          <w:szCs w:val="24"/>
        </w:rPr>
      </w:pPr>
      <w:r>
        <w:rPr>
          <w:rFonts w:ascii="宋体" w:hAnsi="宋体" w:cs="Arial" w:hint="eastAsia"/>
          <w:b/>
          <w:sz w:val="24"/>
          <w:szCs w:val="24"/>
        </w:rPr>
        <w:t>提名奖励及等级：</w:t>
      </w:r>
      <w:r>
        <w:rPr>
          <w:rFonts w:ascii="宋体" w:hAnsi="宋体" w:cs="Arial" w:hint="eastAsia"/>
          <w:sz w:val="24"/>
          <w:szCs w:val="24"/>
        </w:rPr>
        <w:t>国家自然科学奖二等奖</w:t>
      </w:r>
    </w:p>
    <w:p w:rsidR="00BF44A0" w:rsidRDefault="00A918BC">
      <w:pPr>
        <w:spacing w:line="360" w:lineRule="auto"/>
        <w:rPr>
          <w:rFonts w:ascii="宋体" w:hAnsi="宋体" w:cs="Arial"/>
          <w:sz w:val="24"/>
          <w:szCs w:val="24"/>
        </w:rPr>
      </w:pPr>
      <w:r>
        <w:rPr>
          <w:rFonts w:ascii="宋体" w:hAnsi="宋体" w:cs="Arial" w:hint="eastAsia"/>
          <w:b/>
          <w:sz w:val="24"/>
          <w:szCs w:val="24"/>
        </w:rPr>
        <w:t>主要完成人：</w:t>
      </w:r>
      <w:r>
        <w:rPr>
          <w:rFonts w:ascii="宋体" w:hAnsi="宋体" w:cs="Arial" w:hint="eastAsia"/>
          <w:sz w:val="24"/>
          <w:szCs w:val="24"/>
        </w:rPr>
        <w:t>王建六（北京大学人民医院），</w:t>
      </w:r>
      <w:r w:rsidR="00BB3378">
        <w:rPr>
          <w:rFonts w:ascii="宋体" w:hAnsi="宋体" w:cs="Arial" w:hint="eastAsia"/>
          <w:sz w:val="24"/>
          <w:szCs w:val="24"/>
        </w:rPr>
        <w:t>薛凤霞（天津医科大学总医院），</w:t>
      </w:r>
      <w:r>
        <w:rPr>
          <w:rFonts w:ascii="宋体" w:hAnsi="宋体" w:cs="Arial" w:hint="eastAsia"/>
          <w:sz w:val="24"/>
          <w:szCs w:val="24"/>
        </w:rPr>
        <w:t>万小平（上海市第一妇婴保健院），孔北华（山东大学齐鲁医院），陈晓军（复旦大学附属妇产科医院）</w:t>
      </w:r>
    </w:p>
    <w:p w:rsidR="00BF44A0" w:rsidRDefault="0074096E">
      <w:pPr>
        <w:spacing w:line="360" w:lineRule="auto"/>
        <w:rPr>
          <w:rFonts w:ascii="宋体" w:hAnsi="宋体" w:cs="Arial"/>
          <w:b/>
          <w:sz w:val="24"/>
          <w:szCs w:val="24"/>
        </w:rPr>
      </w:pPr>
      <w:r>
        <w:rPr>
          <w:rFonts w:ascii="宋体" w:hAnsi="宋体" w:cs="Arial" w:hint="eastAsia"/>
          <w:b/>
          <w:sz w:val="24"/>
          <w:szCs w:val="24"/>
        </w:rPr>
        <w:t>提名</w:t>
      </w:r>
      <w:r w:rsidR="00A918BC">
        <w:rPr>
          <w:rFonts w:ascii="宋体" w:hAnsi="宋体" w:cs="Arial" w:hint="eastAsia"/>
          <w:b/>
          <w:sz w:val="24"/>
          <w:szCs w:val="24"/>
        </w:rPr>
        <w:t>意见：</w:t>
      </w:r>
    </w:p>
    <w:p w:rsidR="00BF44A0" w:rsidRDefault="00A918BC">
      <w:pPr>
        <w:spacing w:line="360" w:lineRule="auto"/>
        <w:ind w:firstLineChars="200" w:firstLine="480"/>
        <w:rPr>
          <w:rFonts w:ascii="宋体" w:hAnsi="宋体"/>
          <w:sz w:val="24"/>
          <w:szCs w:val="24"/>
        </w:rPr>
      </w:pPr>
      <w:r>
        <w:rPr>
          <w:rFonts w:ascii="宋体" w:hAnsi="宋体" w:hint="eastAsia"/>
          <w:sz w:val="24"/>
          <w:szCs w:val="24"/>
        </w:rPr>
        <w:t>子宫内膜癌发病率呈逐年升高且年轻化趋势，在欧美国家和我国北京、上海已高居妇科恶性肿瘤首位。该课题组由五家单位（</w:t>
      </w:r>
      <w:r>
        <w:rPr>
          <w:rFonts w:ascii="宋体" w:hAnsi="宋体" w:cs="Arial" w:hint="eastAsia"/>
          <w:sz w:val="24"/>
          <w:szCs w:val="24"/>
        </w:rPr>
        <w:t>北京大学人民医院</w:t>
      </w:r>
      <w:r>
        <w:rPr>
          <w:rFonts w:ascii="宋体" w:hAnsi="宋体" w:hint="eastAsia"/>
          <w:sz w:val="24"/>
          <w:szCs w:val="24"/>
        </w:rPr>
        <w:t>、</w:t>
      </w:r>
      <w:r>
        <w:rPr>
          <w:rFonts w:ascii="宋体" w:hAnsi="宋体" w:cs="Arial" w:hint="eastAsia"/>
          <w:sz w:val="24"/>
          <w:szCs w:val="24"/>
        </w:rPr>
        <w:t>天津医科大学总医院</w:t>
      </w:r>
      <w:r>
        <w:rPr>
          <w:rFonts w:ascii="宋体" w:hAnsi="宋体" w:hint="eastAsia"/>
          <w:sz w:val="24"/>
          <w:szCs w:val="24"/>
        </w:rPr>
        <w:t>、</w:t>
      </w:r>
      <w:r>
        <w:rPr>
          <w:rFonts w:ascii="宋体" w:hAnsi="宋体" w:cs="Arial" w:hint="eastAsia"/>
          <w:sz w:val="24"/>
          <w:szCs w:val="24"/>
        </w:rPr>
        <w:t>上海市第一妇婴保健院</w:t>
      </w:r>
      <w:r>
        <w:rPr>
          <w:rFonts w:ascii="宋体" w:hAnsi="宋体" w:hint="eastAsia"/>
          <w:sz w:val="24"/>
          <w:szCs w:val="24"/>
        </w:rPr>
        <w:t>、</w:t>
      </w:r>
      <w:r>
        <w:rPr>
          <w:rFonts w:ascii="宋体" w:hAnsi="宋体" w:cs="Arial" w:hint="eastAsia"/>
          <w:sz w:val="24"/>
          <w:szCs w:val="24"/>
        </w:rPr>
        <w:t>山东大学齐鲁医院</w:t>
      </w:r>
      <w:r>
        <w:rPr>
          <w:rFonts w:ascii="宋体" w:hAnsi="宋体" w:hint="eastAsia"/>
          <w:sz w:val="24"/>
          <w:szCs w:val="24"/>
        </w:rPr>
        <w:t>和</w:t>
      </w:r>
      <w:r>
        <w:rPr>
          <w:rFonts w:ascii="宋体" w:hAnsi="宋体" w:cs="Arial" w:hint="eastAsia"/>
          <w:sz w:val="24"/>
          <w:szCs w:val="24"/>
        </w:rPr>
        <w:t>复旦大学附属妇产科医院</w:t>
      </w:r>
      <w:r>
        <w:rPr>
          <w:rFonts w:ascii="宋体" w:hAnsi="宋体" w:hint="eastAsia"/>
          <w:sz w:val="24"/>
          <w:szCs w:val="24"/>
        </w:rPr>
        <w:t>）联合，对子宫内膜癌经典途径（雌激素-雌激素核受体途径）之外的激素相关发病机制、子宫内膜癌肿瘤微环境发病机制、基因特征</w:t>
      </w:r>
      <w:proofErr w:type="gramStart"/>
      <w:r>
        <w:rPr>
          <w:rFonts w:ascii="宋体" w:hAnsi="宋体" w:hint="eastAsia"/>
          <w:sz w:val="24"/>
          <w:szCs w:val="24"/>
        </w:rPr>
        <w:t>谱及其</w:t>
      </w:r>
      <w:proofErr w:type="gramEnd"/>
      <w:r>
        <w:rPr>
          <w:rFonts w:ascii="宋体" w:hAnsi="宋体" w:hint="eastAsia"/>
          <w:sz w:val="24"/>
          <w:szCs w:val="24"/>
        </w:rPr>
        <w:t>临床应用等方面展开系统深入研究。改变了传统子宫内膜癌发病雌激素作用机制的观点，明确了肿瘤微环境失衡对子宫内膜癌发生发展的影响，丰富了子宫内膜癌的发病机制学说。定制子宫内膜癌基因芯片，研究子宫内膜基因特征谱，为子宫内膜癌患者的早期内分泌治疗和个体化精准治疗提供了科学依据，并进行了初步临床应用。该研究居国际领先水平。</w:t>
      </w:r>
    </w:p>
    <w:p w:rsidR="00BF44A0" w:rsidRDefault="00A918BC">
      <w:pPr>
        <w:spacing w:line="360" w:lineRule="auto"/>
        <w:ind w:firstLineChars="200" w:firstLine="482"/>
        <w:rPr>
          <w:rFonts w:ascii="宋体" w:hAnsi="宋体"/>
          <w:b/>
          <w:sz w:val="24"/>
          <w:szCs w:val="24"/>
        </w:rPr>
      </w:pPr>
      <w:r>
        <w:rPr>
          <w:rFonts w:ascii="宋体" w:hAnsi="宋体" w:hint="eastAsia"/>
          <w:b/>
          <w:sz w:val="24"/>
          <w:szCs w:val="24"/>
        </w:rPr>
        <w:t>本研究获得中华医学科技奖2018年度一等奖，特此</w:t>
      </w:r>
      <w:r w:rsidR="0074096E">
        <w:rPr>
          <w:rFonts w:ascii="宋体" w:hAnsi="宋体" w:hint="eastAsia"/>
          <w:b/>
          <w:sz w:val="24"/>
          <w:szCs w:val="24"/>
        </w:rPr>
        <w:t>提名</w:t>
      </w:r>
      <w:r>
        <w:rPr>
          <w:rFonts w:ascii="宋体" w:hAnsi="宋体" w:hint="eastAsia"/>
          <w:b/>
          <w:sz w:val="24"/>
          <w:szCs w:val="24"/>
        </w:rPr>
        <w:t>国家自然科学奖二等奖。</w:t>
      </w:r>
    </w:p>
    <w:p w:rsidR="00BF44A0" w:rsidRDefault="00C90CD3">
      <w:pPr>
        <w:spacing w:line="360" w:lineRule="auto"/>
        <w:rPr>
          <w:rFonts w:ascii="宋体" w:hAnsi="宋体"/>
          <w:sz w:val="24"/>
          <w:szCs w:val="24"/>
        </w:rPr>
      </w:pPr>
      <w:r w:rsidRPr="00C90CD3">
        <w:rPr>
          <w:rFonts w:ascii="宋体" w:hAnsi="宋体" w:hint="eastAsia"/>
          <w:b/>
          <w:sz w:val="24"/>
          <w:szCs w:val="24"/>
        </w:rPr>
        <w:t>项目简介</w:t>
      </w:r>
      <w:r w:rsidR="00A918BC">
        <w:rPr>
          <w:rFonts w:ascii="宋体" w:hAnsi="宋体"/>
          <w:sz w:val="24"/>
          <w:szCs w:val="24"/>
        </w:rPr>
        <w:t>:</w:t>
      </w:r>
    </w:p>
    <w:p w:rsidR="00BF44A0" w:rsidRDefault="00A918BC">
      <w:pPr>
        <w:spacing w:line="360" w:lineRule="auto"/>
        <w:ind w:firstLineChars="200" w:firstLine="480"/>
        <w:rPr>
          <w:rFonts w:ascii="宋体" w:hAnsi="宋体"/>
          <w:sz w:val="24"/>
          <w:szCs w:val="24"/>
        </w:rPr>
      </w:pPr>
      <w:r>
        <w:rPr>
          <w:rFonts w:ascii="宋体" w:hAnsi="宋体"/>
          <w:sz w:val="24"/>
          <w:szCs w:val="24"/>
        </w:rPr>
        <w:t>子宫内膜癌发病率呈逐年升高且年轻化趋势，在欧美国家和我国北京、上海已高居妇科恶性肿瘤首位。关于子宫内膜癌发病机制，一般认为雌激素通过雌激素核受体途径刺激子宫内膜增生，导致子宫内膜癌发生。但这种机制无法解释雌激素受体阴性患者和体内雌激素水平较低的绝经后患者的发病。流行病研究还发现子宫内膜癌与糖尿病、肥胖和高血压等密切相关，但分子机制不明。针对以上问题，在国家自然基金等资助下，从细胞、组织、动物及临床多个层面，对子宫内膜癌经典途径（雌激素-雌激素核受体途径）之外的激素相关发病机制、肿瘤微环境、基因特征谱进行深入系统研究，并将研究成果初步临床转化。</w:t>
      </w:r>
    </w:p>
    <w:p w:rsidR="00BF44A0" w:rsidRDefault="00A918BC">
      <w:pPr>
        <w:spacing w:line="360" w:lineRule="auto"/>
        <w:ind w:firstLineChars="200" w:firstLine="480"/>
        <w:rPr>
          <w:rFonts w:ascii="宋体" w:hAnsi="宋体"/>
          <w:sz w:val="24"/>
          <w:szCs w:val="24"/>
        </w:rPr>
      </w:pPr>
      <w:r>
        <w:rPr>
          <w:rFonts w:ascii="宋体" w:hAnsi="宋体"/>
          <w:sz w:val="24"/>
          <w:szCs w:val="24"/>
        </w:rPr>
        <w:lastRenderedPageBreak/>
        <w:t>本研究发现点如下：</w:t>
      </w:r>
    </w:p>
    <w:p w:rsidR="00BF44A0" w:rsidRDefault="00A918BC">
      <w:pPr>
        <w:spacing w:line="360" w:lineRule="auto"/>
        <w:ind w:firstLineChars="200" w:firstLine="480"/>
        <w:rPr>
          <w:rFonts w:ascii="宋体" w:hAnsi="宋体"/>
          <w:sz w:val="24"/>
          <w:szCs w:val="24"/>
        </w:rPr>
      </w:pPr>
      <w:r>
        <w:rPr>
          <w:rFonts w:ascii="宋体" w:hAnsi="宋体"/>
          <w:sz w:val="24"/>
          <w:szCs w:val="24"/>
        </w:rPr>
        <w:t>1.研究了相关激素及其受体在子宫内膜癌中作用的分子机制： ①国际上率先提出子宫内膜癌雌激素作用的“双受体双效应学说”:研究发现雌激素不仅通过核受体发挥基因转录效应，还可通过膜受体，激活钙离子通道和MEK/ERK 信号通路，参与非基因转录效应，提出雌激素通过双受体（核受体和膜受体），</w:t>
      </w:r>
      <w:proofErr w:type="gramStart"/>
      <w:r>
        <w:rPr>
          <w:rFonts w:ascii="宋体" w:hAnsi="宋体"/>
          <w:sz w:val="24"/>
          <w:szCs w:val="24"/>
        </w:rPr>
        <w:t>经双效应</w:t>
      </w:r>
      <w:proofErr w:type="gramEnd"/>
      <w:r>
        <w:rPr>
          <w:rFonts w:ascii="宋体" w:hAnsi="宋体"/>
          <w:sz w:val="24"/>
          <w:szCs w:val="24"/>
        </w:rPr>
        <w:t>（基因转录和非基因转录）发挥生物学作用的新观念。②发现雌激素以外的激素和相关受体在子宫内膜癌的作用机制：研究发现雌激素受体ER‐α36、相关受体ERR‐γ 和雄激素及其受体AR 参与子宫内膜癌发病，雄激素受体</w:t>
      </w:r>
      <w:proofErr w:type="gramStart"/>
      <w:r>
        <w:rPr>
          <w:rFonts w:ascii="宋体" w:hAnsi="宋体"/>
          <w:sz w:val="24"/>
          <w:szCs w:val="24"/>
        </w:rPr>
        <w:t>介</w:t>
      </w:r>
      <w:proofErr w:type="gramEnd"/>
      <w:r>
        <w:rPr>
          <w:rFonts w:ascii="宋体" w:hAnsi="宋体"/>
          <w:sz w:val="24"/>
          <w:szCs w:val="24"/>
        </w:rPr>
        <w:t>导雌激素刺激子宫内膜增生，雄激素受体与FOXA1 结合，激活Notch 通路，刺激子宫内膜增生,促进子宫内膜癌发生。该系列研究丰富了子宫内膜癌发病的性激素受体学说</w:t>
      </w:r>
    </w:p>
    <w:p w:rsidR="00BF44A0" w:rsidRDefault="00A918BC">
      <w:pPr>
        <w:spacing w:line="360" w:lineRule="auto"/>
        <w:ind w:firstLineChars="200" w:firstLine="480"/>
        <w:rPr>
          <w:rFonts w:ascii="宋体" w:hAnsi="宋体"/>
          <w:sz w:val="24"/>
          <w:szCs w:val="24"/>
        </w:rPr>
      </w:pPr>
      <w:r>
        <w:rPr>
          <w:rFonts w:ascii="宋体" w:hAnsi="宋体"/>
          <w:sz w:val="24"/>
          <w:szCs w:val="24"/>
        </w:rPr>
        <w:t>2.明确肿瘤微环境（代谢微环境、炎症微环境、免疫微环境）参与子宫内膜癌发病及分子机制：研究糖、脂代谢相关因子通过P13K/</w:t>
      </w:r>
      <w:proofErr w:type="spellStart"/>
      <w:r>
        <w:rPr>
          <w:rFonts w:ascii="宋体" w:hAnsi="宋体"/>
          <w:sz w:val="24"/>
          <w:szCs w:val="24"/>
        </w:rPr>
        <w:t>Akt</w:t>
      </w:r>
      <w:proofErr w:type="spellEnd"/>
      <w:r>
        <w:rPr>
          <w:rFonts w:ascii="宋体" w:hAnsi="宋体"/>
          <w:sz w:val="24"/>
          <w:szCs w:val="24"/>
        </w:rPr>
        <w:t>和MAPK/ERK 两条信号转导途径交叉协同作用促进子宫内膜癌细胞增殖、抑制凋亡并促进侵袭转移和肿瘤血管形成，其中胰岛素受体（IR）A 和杂合受体IR/IGF‐1R 起重要作用。发现非感染性炎症因子IL‐6、SDF‐1、前列腺素E 等可促进子宫内膜癌细胞生长；S100+、CD1a+树突状细胞浸润可以抑制子宫内膜癌进展。在国内外率先明确了肿瘤微环境与子宫内膜癌的关系。</w:t>
      </w:r>
    </w:p>
    <w:p w:rsidR="00BF44A0" w:rsidRDefault="00A918BC">
      <w:pPr>
        <w:spacing w:line="360" w:lineRule="auto"/>
        <w:ind w:firstLineChars="200" w:firstLine="480"/>
        <w:rPr>
          <w:rFonts w:ascii="宋体" w:hAnsi="宋体"/>
          <w:sz w:val="24"/>
          <w:szCs w:val="24"/>
        </w:rPr>
      </w:pPr>
      <w:r>
        <w:rPr>
          <w:rFonts w:ascii="宋体" w:hAnsi="宋体"/>
          <w:sz w:val="24"/>
          <w:szCs w:val="24"/>
        </w:rPr>
        <w:t xml:space="preserve">3. 筛选并初步明确子宫内膜癌基因特征谱：选择492 </w:t>
      </w:r>
      <w:proofErr w:type="gramStart"/>
      <w:r>
        <w:rPr>
          <w:rFonts w:ascii="宋体" w:hAnsi="宋体"/>
          <w:sz w:val="24"/>
          <w:szCs w:val="24"/>
        </w:rPr>
        <w:t>个</w:t>
      </w:r>
      <w:proofErr w:type="gramEnd"/>
      <w:r>
        <w:rPr>
          <w:rFonts w:ascii="宋体" w:hAnsi="宋体"/>
          <w:sz w:val="24"/>
          <w:szCs w:val="24"/>
        </w:rPr>
        <w:t>肿瘤相关基因</w:t>
      </w:r>
      <w:proofErr w:type="gramStart"/>
      <w:r>
        <w:rPr>
          <w:rFonts w:ascii="宋体" w:hAnsi="宋体"/>
          <w:sz w:val="24"/>
          <w:szCs w:val="24"/>
        </w:rPr>
        <w:t>定制低</w:t>
      </w:r>
      <w:proofErr w:type="gramEnd"/>
      <w:r>
        <w:rPr>
          <w:rFonts w:ascii="宋体" w:hAnsi="宋体"/>
          <w:sz w:val="24"/>
          <w:szCs w:val="24"/>
        </w:rPr>
        <w:t xml:space="preserve">密度芯片，筛选出21 </w:t>
      </w:r>
      <w:proofErr w:type="gramStart"/>
      <w:r>
        <w:rPr>
          <w:rFonts w:ascii="宋体" w:hAnsi="宋体"/>
          <w:sz w:val="24"/>
          <w:szCs w:val="24"/>
        </w:rPr>
        <w:t>个</w:t>
      </w:r>
      <w:proofErr w:type="gramEnd"/>
      <w:r>
        <w:rPr>
          <w:rFonts w:ascii="宋体" w:hAnsi="宋体"/>
          <w:sz w:val="24"/>
          <w:szCs w:val="24"/>
        </w:rPr>
        <w:t>与子宫内膜癌患者预后密切相关基因，从分子水平区分</w:t>
      </w:r>
      <w:proofErr w:type="gramStart"/>
      <w:r>
        <w:rPr>
          <w:rFonts w:ascii="宋体" w:hAnsi="宋体"/>
          <w:sz w:val="24"/>
          <w:szCs w:val="24"/>
        </w:rPr>
        <w:t>子宫内膜癌样腺癌</w:t>
      </w:r>
      <w:proofErr w:type="gramEnd"/>
      <w:r>
        <w:rPr>
          <w:rFonts w:ascii="宋体" w:hAnsi="宋体"/>
          <w:sz w:val="24"/>
          <w:szCs w:val="24"/>
        </w:rPr>
        <w:t>与子宫内膜</w:t>
      </w:r>
      <w:proofErr w:type="gramStart"/>
      <w:r>
        <w:rPr>
          <w:rFonts w:ascii="宋体" w:hAnsi="宋体"/>
          <w:sz w:val="24"/>
          <w:szCs w:val="24"/>
        </w:rPr>
        <w:t>浆</w:t>
      </w:r>
      <w:proofErr w:type="gramEnd"/>
      <w:r>
        <w:rPr>
          <w:rFonts w:ascii="宋体" w:hAnsi="宋体"/>
          <w:sz w:val="24"/>
          <w:szCs w:val="24"/>
        </w:rPr>
        <w:t>乳癌；率先发现SHARP1 可作为子宫内膜癌患者淋巴结转移的新靶点；</w:t>
      </w:r>
      <w:proofErr w:type="spellStart"/>
      <w:r>
        <w:rPr>
          <w:rFonts w:ascii="宋体" w:hAnsi="宋体"/>
          <w:sz w:val="24"/>
          <w:szCs w:val="24"/>
        </w:rPr>
        <w:t>REGγ</w:t>
      </w:r>
      <w:proofErr w:type="spellEnd"/>
      <w:r>
        <w:rPr>
          <w:rFonts w:ascii="宋体" w:hAnsi="宋体"/>
          <w:sz w:val="24"/>
          <w:szCs w:val="24"/>
        </w:rPr>
        <w:t>是P53 突变子宫内膜癌的治疗靶点；</w:t>
      </w:r>
    </w:p>
    <w:p w:rsidR="00BF44A0" w:rsidRDefault="00A918BC">
      <w:pPr>
        <w:spacing w:line="360" w:lineRule="auto"/>
        <w:ind w:firstLineChars="200" w:firstLine="480"/>
        <w:rPr>
          <w:rFonts w:ascii="宋体" w:hAnsi="宋体"/>
          <w:sz w:val="24"/>
          <w:szCs w:val="24"/>
        </w:rPr>
      </w:pPr>
      <w:r>
        <w:rPr>
          <w:rFonts w:ascii="宋体" w:hAnsi="宋体"/>
          <w:sz w:val="24"/>
          <w:szCs w:val="24"/>
        </w:rPr>
        <w:t>DUSP1 是独立的预后标志物，为靶</w:t>
      </w:r>
      <w:proofErr w:type="gramStart"/>
      <w:r>
        <w:rPr>
          <w:rFonts w:ascii="宋体" w:hAnsi="宋体"/>
          <w:sz w:val="24"/>
          <w:szCs w:val="24"/>
        </w:rPr>
        <w:t>向治疗</w:t>
      </w:r>
      <w:proofErr w:type="gramEnd"/>
      <w:r>
        <w:rPr>
          <w:rFonts w:ascii="宋体" w:hAnsi="宋体"/>
          <w:sz w:val="24"/>
          <w:szCs w:val="24"/>
        </w:rPr>
        <w:t>和分子分型奠定坚实基础。</w:t>
      </w:r>
    </w:p>
    <w:p w:rsidR="00BF44A0" w:rsidRDefault="00A918BC">
      <w:pPr>
        <w:spacing w:line="360" w:lineRule="auto"/>
        <w:ind w:firstLineChars="200" w:firstLine="480"/>
        <w:rPr>
          <w:rFonts w:ascii="宋体" w:hAnsi="宋体"/>
          <w:sz w:val="24"/>
          <w:szCs w:val="24"/>
        </w:rPr>
      </w:pPr>
      <w:r>
        <w:rPr>
          <w:rFonts w:ascii="宋体" w:hAnsi="宋体"/>
          <w:sz w:val="24"/>
          <w:szCs w:val="24"/>
        </w:rPr>
        <w:t>4. 研究成果初步临床转化前景广阔：①将性激素与子宫内膜癌研究结果用于指导子宫内膜癌治疗，率先提出子宫内膜癌孕激素治疗的适应症及疗程问题，提出内分泌治疗1 年以上才可显著改善患者预后。②将代谢微环境研究结果用于合并糖代谢异常的保留生育能力的年轻子宫内膜癌患者的治疗，应用孕激素联合二甲双</w:t>
      </w:r>
      <w:proofErr w:type="gramStart"/>
      <w:r>
        <w:rPr>
          <w:rFonts w:ascii="宋体" w:hAnsi="宋体"/>
          <w:sz w:val="24"/>
          <w:szCs w:val="24"/>
        </w:rPr>
        <w:t>胍</w:t>
      </w:r>
      <w:proofErr w:type="gramEnd"/>
      <w:r>
        <w:rPr>
          <w:rFonts w:ascii="宋体" w:hAnsi="宋体"/>
          <w:sz w:val="24"/>
          <w:szCs w:val="24"/>
        </w:rPr>
        <w:t xml:space="preserve">方案，完全缓解率达84.4%，显著高于国际水平。③根据筛选21 </w:t>
      </w:r>
      <w:proofErr w:type="gramStart"/>
      <w:r>
        <w:rPr>
          <w:rFonts w:ascii="宋体" w:hAnsi="宋体"/>
          <w:sz w:val="24"/>
          <w:szCs w:val="24"/>
        </w:rPr>
        <w:t>个</w:t>
      </w:r>
      <w:proofErr w:type="gramEnd"/>
      <w:r>
        <w:rPr>
          <w:rFonts w:ascii="宋体" w:hAnsi="宋体"/>
          <w:sz w:val="24"/>
          <w:szCs w:val="24"/>
        </w:rPr>
        <w:t>基因谱，建立了子宫内膜癌预后预警模型，预测准确率达86%。④研究结果为子</w:t>
      </w:r>
      <w:r>
        <w:rPr>
          <w:rFonts w:ascii="宋体" w:hAnsi="宋体"/>
          <w:sz w:val="24"/>
          <w:szCs w:val="24"/>
        </w:rPr>
        <w:lastRenderedPageBreak/>
        <w:t>宫内膜癌预防、靶</w:t>
      </w:r>
      <w:proofErr w:type="gramStart"/>
      <w:r>
        <w:rPr>
          <w:rFonts w:ascii="宋体" w:hAnsi="宋体"/>
          <w:sz w:val="24"/>
          <w:szCs w:val="24"/>
        </w:rPr>
        <w:t>向治疗</w:t>
      </w:r>
      <w:proofErr w:type="gramEnd"/>
      <w:r>
        <w:rPr>
          <w:rFonts w:ascii="宋体" w:hAnsi="宋体"/>
          <w:sz w:val="24"/>
          <w:szCs w:val="24"/>
        </w:rPr>
        <w:t>奠定坚实基础。</w:t>
      </w:r>
    </w:p>
    <w:p w:rsidR="00BF44A0" w:rsidRDefault="00A918BC">
      <w:pPr>
        <w:spacing w:line="360" w:lineRule="auto"/>
        <w:ind w:firstLineChars="200" w:firstLine="480"/>
        <w:rPr>
          <w:rFonts w:ascii="宋体" w:hAnsi="宋体"/>
          <w:sz w:val="24"/>
          <w:szCs w:val="24"/>
        </w:rPr>
      </w:pPr>
      <w:r>
        <w:rPr>
          <w:rFonts w:ascii="宋体" w:hAnsi="宋体"/>
          <w:sz w:val="24"/>
          <w:szCs w:val="24"/>
        </w:rPr>
        <w:t>综上所述：该研究国际上率先发现子宫内膜癌雌激素作用的非基因转录效应，完善了子宫内膜癌雌激素作用的双受体、双效应学说；初步明确了子宫内膜癌发病微环境机制，肯定了肿瘤微环境在子宫内膜癌发病中的作用；初步明确子宫内膜癌基因特征谱；并将以上成果初步临床转化。研究成果具有重要的理论意义和广阔的临床应用前景。</w:t>
      </w:r>
    </w:p>
    <w:p w:rsidR="00BF44A0" w:rsidRDefault="00C90CD3">
      <w:pPr>
        <w:spacing w:line="360" w:lineRule="auto"/>
        <w:rPr>
          <w:rFonts w:ascii="宋体" w:hAnsi="宋体" w:cs="Arial"/>
          <w:sz w:val="24"/>
          <w:szCs w:val="24"/>
        </w:rPr>
      </w:pPr>
      <w:r w:rsidRPr="00C90CD3">
        <w:rPr>
          <w:rFonts w:ascii="宋体" w:hAnsi="宋体" w:cs="Arial" w:hint="eastAsia"/>
          <w:b/>
          <w:sz w:val="24"/>
          <w:szCs w:val="24"/>
        </w:rPr>
        <w:t>主要文章目录</w:t>
      </w:r>
      <w:r w:rsidR="00A918BC">
        <w:rPr>
          <w:rFonts w:ascii="宋体" w:hAnsi="宋体" w:cs="Arial" w:hint="eastAsia"/>
          <w:sz w:val="24"/>
          <w:szCs w:val="24"/>
        </w:rPr>
        <w:t>：</w:t>
      </w:r>
    </w:p>
    <w:p w:rsidR="00BF44A0" w:rsidRDefault="00BF44A0">
      <w:pPr>
        <w:spacing w:line="360" w:lineRule="auto"/>
        <w:rPr>
          <w:rFonts w:ascii="宋体" w:hAnsi="宋体" w:cs="Arial"/>
          <w:sz w:val="24"/>
          <w:szCs w:val="24"/>
        </w:rPr>
      </w:pPr>
    </w:p>
    <w:tbl>
      <w:tblPr>
        <w:tblStyle w:val="a4"/>
        <w:tblW w:w="10349" w:type="dxa"/>
        <w:tblInd w:w="-743" w:type="dxa"/>
        <w:tblLayout w:type="fixed"/>
        <w:tblLook w:val="04A0"/>
      </w:tblPr>
      <w:tblGrid>
        <w:gridCol w:w="709"/>
        <w:gridCol w:w="1135"/>
        <w:gridCol w:w="1701"/>
        <w:gridCol w:w="708"/>
        <w:gridCol w:w="709"/>
        <w:gridCol w:w="992"/>
        <w:gridCol w:w="3119"/>
        <w:gridCol w:w="1276"/>
      </w:tblGrid>
      <w:tr w:rsidR="00BF44A0">
        <w:tc>
          <w:tcPr>
            <w:tcW w:w="709" w:type="dxa"/>
          </w:tcPr>
          <w:p w:rsidR="00BF44A0" w:rsidRDefault="00A918BC">
            <w:pPr>
              <w:jc w:val="center"/>
              <w:rPr>
                <w:rFonts w:ascii="宋体" w:hAnsi="宋体"/>
                <w:sz w:val="22"/>
              </w:rPr>
            </w:pPr>
            <w:r>
              <w:rPr>
                <w:rFonts w:ascii="宋体" w:hAnsi="宋体" w:hint="eastAsia"/>
                <w:color w:val="000000"/>
                <w:sz w:val="22"/>
              </w:rPr>
              <w:t>序号</w:t>
            </w:r>
          </w:p>
        </w:tc>
        <w:tc>
          <w:tcPr>
            <w:tcW w:w="1135" w:type="dxa"/>
            <w:vAlign w:val="center"/>
          </w:tcPr>
          <w:p w:rsidR="00BF44A0" w:rsidRDefault="00A918BC">
            <w:pPr>
              <w:rPr>
                <w:rFonts w:ascii="宋体" w:hAnsi="宋体"/>
                <w:color w:val="000000"/>
                <w:sz w:val="22"/>
              </w:rPr>
            </w:pPr>
            <w:r>
              <w:rPr>
                <w:rFonts w:ascii="宋体" w:hAnsi="宋体" w:hint="eastAsia"/>
                <w:color w:val="000000"/>
                <w:sz w:val="22"/>
              </w:rPr>
              <w:t>通讯作者</w:t>
            </w:r>
          </w:p>
        </w:tc>
        <w:tc>
          <w:tcPr>
            <w:tcW w:w="1701" w:type="dxa"/>
            <w:vAlign w:val="center"/>
          </w:tcPr>
          <w:p w:rsidR="00BF44A0" w:rsidRDefault="00A918BC">
            <w:pPr>
              <w:jc w:val="left"/>
              <w:rPr>
                <w:rFonts w:ascii="宋体" w:hAnsi="宋体"/>
                <w:color w:val="000000"/>
                <w:sz w:val="22"/>
              </w:rPr>
            </w:pPr>
            <w:r>
              <w:rPr>
                <w:rFonts w:ascii="宋体" w:hAnsi="宋体" w:hint="eastAsia"/>
                <w:color w:val="000000"/>
                <w:sz w:val="22"/>
              </w:rPr>
              <w:t>所有作者</w:t>
            </w:r>
          </w:p>
        </w:tc>
        <w:tc>
          <w:tcPr>
            <w:tcW w:w="708" w:type="dxa"/>
            <w:vAlign w:val="center"/>
          </w:tcPr>
          <w:p w:rsidR="00BF44A0" w:rsidRDefault="00A918BC">
            <w:pPr>
              <w:rPr>
                <w:rFonts w:ascii="宋体" w:hAnsi="宋体"/>
                <w:color w:val="000000"/>
                <w:sz w:val="22"/>
              </w:rPr>
            </w:pPr>
            <w:r>
              <w:rPr>
                <w:rFonts w:ascii="宋体" w:hAnsi="宋体" w:hint="eastAsia"/>
                <w:color w:val="000000"/>
                <w:sz w:val="22"/>
              </w:rPr>
              <w:t>单位</w:t>
            </w:r>
          </w:p>
        </w:tc>
        <w:tc>
          <w:tcPr>
            <w:tcW w:w="709" w:type="dxa"/>
            <w:vAlign w:val="center"/>
          </w:tcPr>
          <w:p w:rsidR="00BF44A0" w:rsidRDefault="00A918BC">
            <w:pPr>
              <w:rPr>
                <w:rFonts w:ascii="宋体" w:hAnsi="宋体"/>
                <w:color w:val="000000"/>
                <w:sz w:val="22"/>
              </w:rPr>
            </w:pPr>
            <w:r>
              <w:rPr>
                <w:rFonts w:ascii="宋体" w:hAnsi="宋体" w:hint="eastAsia"/>
                <w:color w:val="000000"/>
                <w:sz w:val="22"/>
              </w:rPr>
              <w:t>时间</w:t>
            </w:r>
          </w:p>
        </w:tc>
        <w:tc>
          <w:tcPr>
            <w:tcW w:w="992" w:type="dxa"/>
            <w:vAlign w:val="center"/>
          </w:tcPr>
          <w:p w:rsidR="00BF44A0" w:rsidRDefault="00A918BC">
            <w:pPr>
              <w:rPr>
                <w:rFonts w:ascii="宋体" w:hAnsi="宋体"/>
                <w:color w:val="000000"/>
                <w:sz w:val="22"/>
              </w:rPr>
            </w:pPr>
            <w:r>
              <w:rPr>
                <w:rFonts w:ascii="宋体" w:hAnsi="宋体" w:hint="eastAsia"/>
                <w:color w:val="000000"/>
                <w:sz w:val="22"/>
              </w:rPr>
              <w:t>期刊及影响因子</w:t>
            </w:r>
          </w:p>
        </w:tc>
        <w:tc>
          <w:tcPr>
            <w:tcW w:w="3119" w:type="dxa"/>
            <w:vAlign w:val="center"/>
          </w:tcPr>
          <w:p w:rsidR="00BF44A0" w:rsidRDefault="00A918BC">
            <w:pPr>
              <w:rPr>
                <w:rFonts w:ascii="宋体" w:hAnsi="宋体"/>
                <w:color w:val="000000"/>
                <w:sz w:val="22"/>
              </w:rPr>
            </w:pPr>
            <w:r>
              <w:rPr>
                <w:rFonts w:ascii="宋体" w:hAnsi="宋体" w:hint="eastAsia"/>
                <w:color w:val="000000"/>
                <w:sz w:val="22"/>
              </w:rPr>
              <w:t>文献</w:t>
            </w:r>
          </w:p>
        </w:tc>
        <w:tc>
          <w:tcPr>
            <w:tcW w:w="1276" w:type="dxa"/>
            <w:vAlign w:val="center"/>
          </w:tcPr>
          <w:p w:rsidR="00BF44A0" w:rsidRDefault="00A918BC">
            <w:pPr>
              <w:rPr>
                <w:rFonts w:ascii="宋体" w:hAnsi="宋体"/>
                <w:color w:val="000000"/>
                <w:sz w:val="22"/>
              </w:rPr>
            </w:pPr>
            <w:r>
              <w:rPr>
                <w:rFonts w:ascii="宋体" w:hAnsi="宋体" w:hint="eastAsia"/>
                <w:color w:val="000000"/>
                <w:sz w:val="22"/>
              </w:rPr>
              <w:t>核心要点</w:t>
            </w:r>
          </w:p>
        </w:tc>
      </w:tr>
      <w:tr w:rsidR="00BF44A0">
        <w:tc>
          <w:tcPr>
            <w:tcW w:w="709" w:type="dxa"/>
          </w:tcPr>
          <w:p w:rsidR="00BF44A0" w:rsidRDefault="00BF44A0">
            <w:pPr>
              <w:spacing w:line="360" w:lineRule="auto"/>
              <w:jc w:val="center"/>
              <w:rPr>
                <w:rFonts w:ascii="宋体" w:hAnsi="宋体"/>
                <w:sz w:val="22"/>
              </w:rPr>
            </w:pPr>
          </w:p>
          <w:p w:rsidR="00BF44A0" w:rsidRDefault="00BF44A0">
            <w:pPr>
              <w:spacing w:line="360" w:lineRule="auto"/>
              <w:jc w:val="center"/>
              <w:rPr>
                <w:rFonts w:ascii="宋体" w:hAnsi="宋体"/>
                <w:sz w:val="22"/>
              </w:rPr>
            </w:pPr>
          </w:p>
          <w:p w:rsidR="00BF44A0" w:rsidRDefault="00BF44A0">
            <w:pPr>
              <w:spacing w:line="360" w:lineRule="auto"/>
              <w:jc w:val="center"/>
              <w:rPr>
                <w:rFonts w:ascii="宋体" w:hAnsi="宋体"/>
                <w:sz w:val="22"/>
              </w:rPr>
            </w:pPr>
          </w:p>
          <w:p w:rsidR="00BF44A0" w:rsidRDefault="00A918BC">
            <w:pPr>
              <w:spacing w:line="360" w:lineRule="auto"/>
              <w:jc w:val="center"/>
              <w:rPr>
                <w:rFonts w:ascii="宋体" w:hAnsi="宋体"/>
                <w:sz w:val="22"/>
              </w:rPr>
            </w:pPr>
            <w:r>
              <w:rPr>
                <w:rFonts w:ascii="宋体" w:hAnsi="宋体" w:hint="eastAsia"/>
                <w:sz w:val="22"/>
              </w:rPr>
              <w:t>1</w:t>
            </w:r>
          </w:p>
        </w:tc>
        <w:tc>
          <w:tcPr>
            <w:tcW w:w="1135" w:type="dxa"/>
            <w:vAlign w:val="center"/>
          </w:tcPr>
          <w:p w:rsidR="00BF44A0" w:rsidRDefault="00A918BC">
            <w:pPr>
              <w:jc w:val="left"/>
              <w:rPr>
                <w:rFonts w:ascii="宋体" w:hAnsi="宋体"/>
                <w:color w:val="000000"/>
                <w:sz w:val="22"/>
              </w:rPr>
            </w:pPr>
            <w:r>
              <w:rPr>
                <w:rFonts w:ascii="宋体" w:hAnsi="宋体" w:hint="eastAsia"/>
                <w:color w:val="000000"/>
                <w:sz w:val="22"/>
              </w:rPr>
              <w:t>魏丽惠，王建六</w:t>
            </w:r>
          </w:p>
        </w:tc>
        <w:tc>
          <w:tcPr>
            <w:tcW w:w="1701" w:type="dxa"/>
            <w:vAlign w:val="center"/>
          </w:tcPr>
          <w:p w:rsidR="00BF44A0" w:rsidRDefault="00A918BC">
            <w:pPr>
              <w:rPr>
                <w:rFonts w:ascii="宋体" w:hAnsi="宋体"/>
                <w:color w:val="000000"/>
                <w:sz w:val="22"/>
              </w:rPr>
            </w:pPr>
            <w:r>
              <w:rPr>
                <w:rFonts w:ascii="宋体" w:hAnsi="宋体"/>
                <w:color w:val="000000"/>
                <w:sz w:val="22"/>
              </w:rPr>
              <w:t>Li X, Zhou J, Yao Y, Chen Y, Gao B, Yang Y, Yang Y, Li M, Zhao L, Wang Z, Shen D, Wei L, Wang J.</w:t>
            </w:r>
          </w:p>
        </w:tc>
        <w:tc>
          <w:tcPr>
            <w:tcW w:w="708" w:type="dxa"/>
            <w:vAlign w:val="center"/>
          </w:tcPr>
          <w:p w:rsidR="00BF44A0" w:rsidRDefault="00A918BC">
            <w:pPr>
              <w:rPr>
                <w:rFonts w:ascii="宋体" w:hAnsi="宋体"/>
                <w:color w:val="000000"/>
                <w:sz w:val="22"/>
              </w:rPr>
            </w:pPr>
            <w:r>
              <w:rPr>
                <w:rFonts w:ascii="宋体" w:hAnsi="宋体" w:hint="eastAsia"/>
                <w:color w:val="000000"/>
                <w:sz w:val="22"/>
              </w:rPr>
              <w:t>北京大学人民医院</w:t>
            </w:r>
          </w:p>
        </w:tc>
        <w:tc>
          <w:tcPr>
            <w:tcW w:w="709" w:type="dxa"/>
            <w:vAlign w:val="center"/>
          </w:tcPr>
          <w:p w:rsidR="00BF44A0" w:rsidRDefault="00A918BC">
            <w:pPr>
              <w:jc w:val="right"/>
              <w:rPr>
                <w:rFonts w:ascii="宋体" w:hAnsi="宋体"/>
                <w:color w:val="000000"/>
                <w:sz w:val="22"/>
              </w:rPr>
            </w:pPr>
            <w:r>
              <w:rPr>
                <w:rFonts w:ascii="宋体" w:hAnsi="宋体" w:hint="eastAsia"/>
                <w:color w:val="000000"/>
                <w:sz w:val="22"/>
              </w:rPr>
              <w:t>2016</w:t>
            </w:r>
          </w:p>
        </w:tc>
        <w:tc>
          <w:tcPr>
            <w:tcW w:w="992" w:type="dxa"/>
            <w:vAlign w:val="center"/>
          </w:tcPr>
          <w:p w:rsidR="00BF44A0" w:rsidRDefault="00A918BC">
            <w:pPr>
              <w:rPr>
                <w:rFonts w:ascii="宋体" w:hAnsi="宋体"/>
                <w:color w:val="000000"/>
                <w:sz w:val="22"/>
              </w:rPr>
            </w:pPr>
            <w:r>
              <w:rPr>
                <w:rFonts w:ascii="宋体" w:hAnsi="宋体" w:hint="eastAsia"/>
                <w:color w:val="000000"/>
                <w:sz w:val="22"/>
              </w:rPr>
              <w:t>Science</w:t>
            </w:r>
          </w:p>
          <w:p w:rsidR="00BF44A0" w:rsidRDefault="00A918BC">
            <w:pPr>
              <w:rPr>
                <w:rFonts w:ascii="宋体" w:hAnsi="宋体"/>
                <w:color w:val="000000"/>
                <w:sz w:val="22"/>
              </w:rPr>
            </w:pPr>
            <w:r>
              <w:rPr>
                <w:rFonts w:ascii="宋体" w:hAnsi="宋体" w:hint="eastAsia"/>
                <w:color w:val="000000"/>
                <w:sz w:val="22"/>
              </w:rPr>
              <w:t>supp</w:t>
            </w:r>
          </w:p>
        </w:tc>
        <w:tc>
          <w:tcPr>
            <w:tcW w:w="3119" w:type="dxa"/>
            <w:vAlign w:val="center"/>
          </w:tcPr>
          <w:p w:rsidR="00BF44A0" w:rsidRDefault="00A918BC">
            <w:pPr>
              <w:rPr>
                <w:rFonts w:ascii="宋体" w:hAnsi="宋体"/>
                <w:color w:val="000000"/>
                <w:sz w:val="22"/>
              </w:rPr>
            </w:pPr>
            <w:r>
              <w:rPr>
                <w:rFonts w:ascii="宋体" w:hAnsi="宋体"/>
                <w:color w:val="000000"/>
                <w:sz w:val="22"/>
              </w:rPr>
              <w:t> Gene expression profiling-guided clinical precision treatment for patients with endometrial carcinoma.</w:t>
            </w:r>
          </w:p>
        </w:tc>
        <w:tc>
          <w:tcPr>
            <w:tcW w:w="1276" w:type="dxa"/>
            <w:vAlign w:val="center"/>
          </w:tcPr>
          <w:p w:rsidR="00BF44A0" w:rsidRDefault="00A918BC">
            <w:pPr>
              <w:rPr>
                <w:rFonts w:ascii="宋体" w:hAnsi="宋体"/>
                <w:color w:val="000000"/>
                <w:sz w:val="22"/>
              </w:rPr>
            </w:pPr>
            <w:r>
              <w:rPr>
                <w:rFonts w:ascii="宋体" w:hAnsi="宋体" w:hint="eastAsia"/>
                <w:sz w:val="22"/>
              </w:rPr>
              <w:t>子宫内膜</w:t>
            </w:r>
            <w:proofErr w:type="gramStart"/>
            <w:r>
              <w:rPr>
                <w:rFonts w:ascii="宋体" w:hAnsi="宋体" w:hint="eastAsia"/>
                <w:sz w:val="22"/>
              </w:rPr>
              <w:t>癌分子</w:t>
            </w:r>
            <w:proofErr w:type="gramEnd"/>
            <w:r>
              <w:rPr>
                <w:rFonts w:ascii="宋体" w:hAnsi="宋体" w:hint="eastAsia"/>
                <w:sz w:val="22"/>
              </w:rPr>
              <w:t>特征谱</w:t>
            </w:r>
          </w:p>
        </w:tc>
      </w:tr>
      <w:tr w:rsidR="00BF44A0">
        <w:tc>
          <w:tcPr>
            <w:tcW w:w="709" w:type="dxa"/>
          </w:tcPr>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A918BC">
            <w:pPr>
              <w:spacing w:line="360" w:lineRule="auto"/>
              <w:rPr>
                <w:rFonts w:ascii="宋体" w:hAnsi="宋体"/>
                <w:sz w:val="22"/>
              </w:rPr>
            </w:pPr>
            <w:r>
              <w:rPr>
                <w:rFonts w:ascii="宋体" w:hAnsi="宋体" w:hint="eastAsia"/>
                <w:sz w:val="22"/>
              </w:rPr>
              <w:t>2</w:t>
            </w:r>
          </w:p>
        </w:tc>
        <w:tc>
          <w:tcPr>
            <w:tcW w:w="1135" w:type="dxa"/>
          </w:tcPr>
          <w:p w:rsidR="00BF44A0" w:rsidRDefault="00BF44A0">
            <w:pPr>
              <w:rPr>
                <w:rFonts w:ascii="宋体" w:hAnsi="宋体"/>
                <w:color w:val="000000"/>
                <w:sz w:val="22"/>
              </w:rPr>
            </w:pPr>
          </w:p>
          <w:p w:rsidR="00BF44A0" w:rsidRDefault="00BF44A0">
            <w:pPr>
              <w:rPr>
                <w:rFonts w:ascii="宋体" w:hAnsi="宋体"/>
                <w:color w:val="000000"/>
                <w:sz w:val="22"/>
              </w:rPr>
            </w:pPr>
          </w:p>
          <w:p w:rsidR="00BF44A0" w:rsidRDefault="00A918BC">
            <w:pPr>
              <w:rPr>
                <w:rFonts w:ascii="宋体" w:hAnsi="宋体"/>
                <w:color w:val="000000"/>
                <w:sz w:val="22"/>
              </w:rPr>
            </w:pPr>
            <w:r>
              <w:rPr>
                <w:rFonts w:ascii="宋体" w:hAnsi="宋体" w:hint="eastAsia"/>
                <w:color w:val="000000"/>
                <w:sz w:val="22"/>
              </w:rPr>
              <w:t>薛凤霞</w:t>
            </w:r>
            <w:r>
              <w:rPr>
                <w:rFonts w:ascii="宋体" w:hAnsi="宋体" w:hint="eastAsia"/>
                <w:color w:val="000000"/>
                <w:sz w:val="22"/>
              </w:rPr>
              <w:br/>
            </w:r>
            <w:proofErr w:type="gramStart"/>
            <w:r>
              <w:rPr>
                <w:rFonts w:ascii="宋体" w:hAnsi="宋体" w:hint="eastAsia"/>
                <w:color w:val="000000"/>
                <w:sz w:val="22"/>
              </w:rPr>
              <w:t>王颖梅</w:t>
            </w:r>
            <w:proofErr w:type="gramEnd"/>
          </w:p>
        </w:tc>
        <w:tc>
          <w:tcPr>
            <w:tcW w:w="1701" w:type="dxa"/>
          </w:tcPr>
          <w:p w:rsidR="00BF44A0" w:rsidRDefault="00A918BC">
            <w:pPr>
              <w:rPr>
                <w:rFonts w:ascii="宋体" w:hAnsi="宋体"/>
                <w:color w:val="000000"/>
                <w:sz w:val="22"/>
              </w:rPr>
            </w:pPr>
            <w:proofErr w:type="spellStart"/>
            <w:r>
              <w:rPr>
                <w:rFonts w:ascii="宋体" w:hAnsi="宋体" w:hint="eastAsia"/>
                <w:color w:val="000000"/>
                <w:sz w:val="22"/>
              </w:rPr>
              <w:t>Fei</w:t>
            </w:r>
            <w:proofErr w:type="spellEnd"/>
            <w:r>
              <w:rPr>
                <w:rFonts w:ascii="宋体" w:hAnsi="宋体" w:hint="eastAsia"/>
                <w:color w:val="000000"/>
                <w:sz w:val="22"/>
              </w:rPr>
              <w:t xml:space="preserve"> </w:t>
            </w:r>
            <w:proofErr w:type="spellStart"/>
            <w:r>
              <w:rPr>
                <w:rFonts w:ascii="宋体" w:hAnsi="宋体" w:hint="eastAsia"/>
                <w:color w:val="000000"/>
                <w:sz w:val="22"/>
              </w:rPr>
              <w:t>Teng</w:t>
            </w:r>
            <w:proofErr w:type="spellEnd"/>
            <w:r>
              <w:rPr>
                <w:rFonts w:ascii="宋体" w:hAnsi="宋体" w:hint="eastAsia"/>
                <w:color w:val="000000"/>
                <w:sz w:val="22"/>
              </w:rPr>
              <w:t xml:space="preserve">, </w:t>
            </w:r>
            <w:proofErr w:type="spellStart"/>
            <w:r>
              <w:rPr>
                <w:rFonts w:ascii="宋体" w:hAnsi="宋体" w:hint="eastAsia"/>
                <w:color w:val="000000"/>
                <w:sz w:val="22"/>
              </w:rPr>
              <w:t>Wen</w:t>
            </w:r>
            <w:proofErr w:type="spellEnd"/>
            <w:r>
              <w:rPr>
                <w:rFonts w:ascii="宋体" w:hAnsi="宋体" w:hint="eastAsia"/>
                <w:color w:val="000000"/>
                <w:sz w:val="22"/>
              </w:rPr>
              <w:t xml:space="preserve">-Yan Tian, Ying-Mei Wang, Yan-Fang Zhang, </w:t>
            </w:r>
            <w:proofErr w:type="spellStart"/>
            <w:r>
              <w:rPr>
                <w:rFonts w:ascii="宋体" w:hAnsi="宋体" w:hint="eastAsia"/>
                <w:color w:val="000000"/>
                <w:sz w:val="22"/>
              </w:rPr>
              <w:t>Fei</w:t>
            </w:r>
            <w:proofErr w:type="spellEnd"/>
            <w:r>
              <w:rPr>
                <w:rFonts w:ascii="宋体" w:hAnsi="宋体" w:hint="eastAsia"/>
                <w:color w:val="000000"/>
                <w:sz w:val="22"/>
              </w:rPr>
              <w:t xml:space="preserve"> </w:t>
            </w:r>
            <w:proofErr w:type="spellStart"/>
            <w:r>
              <w:rPr>
                <w:rFonts w:ascii="宋体" w:hAnsi="宋体" w:hint="eastAsia"/>
                <w:color w:val="000000"/>
                <w:sz w:val="22"/>
              </w:rPr>
              <w:t>Guo</w:t>
            </w:r>
            <w:proofErr w:type="spellEnd"/>
            <w:r>
              <w:rPr>
                <w:rFonts w:ascii="宋体" w:hAnsi="宋体" w:hint="eastAsia"/>
                <w:color w:val="000000"/>
                <w:sz w:val="22"/>
              </w:rPr>
              <w:t xml:space="preserve">, Jing Zhao, Chao Gao &amp; </w:t>
            </w:r>
            <w:proofErr w:type="spellStart"/>
            <w:r>
              <w:rPr>
                <w:rFonts w:ascii="宋体" w:hAnsi="宋体" w:hint="eastAsia"/>
                <w:color w:val="000000"/>
                <w:sz w:val="22"/>
              </w:rPr>
              <w:t>Feng</w:t>
            </w:r>
            <w:proofErr w:type="spellEnd"/>
            <w:r>
              <w:rPr>
                <w:rFonts w:ascii="宋体" w:hAnsi="宋体" w:hint="eastAsia"/>
                <w:color w:val="000000"/>
                <w:sz w:val="22"/>
              </w:rPr>
              <w:t xml:space="preserve">-Xia </w:t>
            </w:r>
            <w:proofErr w:type="spellStart"/>
            <w:r>
              <w:rPr>
                <w:rFonts w:ascii="宋体" w:hAnsi="宋体" w:hint="eastAsia"/>
                <w:color w:val="000000"/>
                <w:sz w:val="22"/>
              </w:rPr>
              <w:t>Xue</w:t>
            </w:r>
            <w:proofErr w:type="spellEnd"/>
          </w:p>
        </w:tc>
        <w:tc>
          <w:tcPr>
            <w:tcW w:w="708" w:type="dxa"/>
          </w:tcPr>
          <w:p w:rsidR="00BF44A0" w:rsidRDefault="00A918BC">
            <w:pPr>
              <w:rPr>
                <w:rFonts w:ascii="宋体" w:hAnsi="宋体"/>
                <w:color w:val="000000"/>
                <w:sz w:val="22"/>
              </w:rPr>
            </w:pPr>
            <w:r>
              <w:rPr>
                <w:rFonts w:ascii="宋体" w:hAnsi="宋体" w:hint="eastAsia"/>
                <w:color w:val="000000"/>
                <w:sz w:val="22"/>
              </w:rPr>
              <w:t>天津医科大学总医院</w:t>
            </w:r>
          </w:p>
        </w:tc>
        <w:tc>
          <w:tcPr>
            <w:tcW w:w="709" w:type="dxa"/>
          </w:tcPr>
          <w:p w:rsidR="00BF44A0" w:rsidRDefault="00BF44A0">
            <w:pPr>
              <w:jc w:val="right"/>
              <w:rPr>
                <w:rFonts w:ascii="宋体" w:hAnsi="宋体"/>
                <w:color w:val="000000"/>
                <w:sz w:val="22"/>
              </w:rPr>
            </w:pPr>
          </w:p>
          <w:p w:rsidR="00BF44A0" w:rsidRDefault="00BF44A0">
            <w:pPr>
              <w:jc w:val="right"/>
              <w:rPr>
                <w:rFonts w:ascii="宋体" w:hAnsi="宋体"/>
                <w:color w:val="000000"/>
                <w:sz w:val="22"/>
              </w:rPr>
            </w:pPr>
          </w:p>
          <w:p w:rsidR="00BF44A0" w:rsidRDefault="00BF44A0">
            <w:pPr>
              <w:jc w:val="right"/>
              <w:rPr>
                <w:rFonts w:ascii="宋体" w:hAnsi="宋体"/>
                <w:color w:val="000000"/>
                <w:sz w:val="22"/>
              </w:rPr>
            </w:pPr>
          </w:p>
          <w:p w:rsidR="00BF44A0" w:rsidRDefault="00A918BC">
            <w:pPr>
              <w:jc w:val="right"/>
              <w:rPr>
                <w:rFonts w:ascii="宋体" w:hAnsi="宋体"/>
                <w:color w:val="000000"/>
                <w:sz w:val="22"/>
              </w:rPr>
            </w:pPr>
            <w:r>
              <w:rPr>
                <w:rFonts w:ascii="宋体" w:hAnsi="宋体" w:hint="eastAsia"/>
                <w:color w:val="000000"/>
                <w:sz w:val="22"/>
              </w:rPr>
              <w:t>2016</w:t>
            </w:r>
          </w:p>
        </w:tc>
        <w:tc>
          <w:tcPr>
            <w:tcW w:w="992" w:type="dxa"/>
          </w:tcPr>
          <w:p w:rsidR="00BF44A0" w:rsidRDefault="00BF44A0">
            <w:pPr>
              <w:rPr>
                <w:rFonts w:ascii="宋体" w:hAnsi="宋体"/>
                <w:color w:val="000000"/>
                <w:sz w:val="22"/>
              </w:rPr>
            </w:pPr>
          </w:p>
          <w:p w:rsidR="00BF44A0" w:rsidRDefault="00A918BC">
            <w:pPr>
              <w:rPr>
                <w:rFonts w:ascii="宋体" w:hAnsi="宋体"/>
                <w:color w:val="000000"/>
                <w:sz w:val="22"/>
              </w:rPr>
            </w:pPr>
            <w:r>
              <w:rPr>
                <w:rFonts w:ascii="宋体" w:hAnsi="宋体" w:hint="eastAsia"/>
                <w:color w:val="000000"/>
                <w:sz w:val="22"/>
              </w:rPr>
              <w:t xml:space="preserve">Journal of </w:t>
            </w:r>
            <w:proofErr w:type="spellStart"/>
            <w:r>
              <w:rPr>
                <w:rFonts w:ascii="宋体" w:hAnsi="宋体" w:hint="eastAsia"/>
                <w:color w:val="000000"/>
                <w:sz w:val="22"/>
              </w:rPr>
              <w:t>Hemotology</w:t>
            </w:r>
            <w:proofErr w:type="spellEnd"/>
            <w:r>
              <w:rPr>
                <w:rFonts w:ascii="宋体" w:hAnsi="宋体" w:hint="eastAsia"/>
                <w:color w:val="000000"/>
                <w:sz w:val="22"/>
              </w:rPr>
              <w:t xml:space="preserve"> oncology</w:t>
            </w:r>
            <w:r>
              <w:rPr>
                <w:rFonts w:ascii="宋体" w:hAnsi="宋体" w:hint="eastAsia"/>
                <w:color w:val="000000"/>
                <w:sz w:val="22"/>
              </w:rPr>
              <w:br/>
            </w:r>
            <w:r>
              <w:rPr>
                <w:rFonts w:ascii="宋体" w:hAnsi="宋体" w:hint="eastAsia"/>
                <w:bCs/>
                <w:color w:val="000000"/>
                <w:sz w:val="22"/>
              </w:rPr>
              <w:t>8.731</w:t>
            </w:r>
          </w:p>
        </w:tc>
        <w:tc>
          <w:tcPr>
            <w:tcW w:w="3119" w:type="dxa"/>
          </w:tcPr>
          <w:p w:rsidR="00BF44A0" w:rsidRDefault="00BF44A0">
            <w:pPr>
              <w:rPr>
                <w:rFonts w:ascii="宋体" w:hAnsi="宋体"/>
                <w:color w:val="000000"/>
                <w:sz w:val="22"/>
              </w:rPr>
            </w:pPr>
          </w:p>
          <w:p w:rsidR="00BF44A0" w:rsidRDefault="00A918BC">
            <w:pPr>
              <w:rPr>
                <w:rFonts w:ascii="宋体" w:hAnsi="宋体"/>
                <w:color w:val="000000"/>
                <w:sz w:val="22"/>
              </w:rPr>
            </w:pPr>
            <w:r>
              <w:rPr>
                <w:rFonts w:ascii="宋体" w:hAnsi="宋体" w:hint="eastAsia"/>
                <w:color w:val="000000"/>
                <w:sz w:val="22"/>
              </w:rPr>
              <w:t>Cancer-associated fibroblasts promote the progression of endometrial cancer via the SDF-1/CXCR4 axis</w:t>
            </w:r>
          </w:p>
        </w:tc>
        <w:tc>
          <w:tcPr>
            <w:tcW w:w="1276" w:type="dxa"/>
          </w:tcPr>
          <w:p w:rsidR="00BF44A0" w:rsidRDefault="00BF44A0">
            <w:pPr>
              <w:spacing w:line="360" w:lineRule="auto"/>
              <w:rPr>
                <w:rFonts w:ascii="宋体" w:hAnsi="宋体"/>
                <w:sz w:val="22"/>
              </w:rPr>
            </w:pPr>
          </w:p>
          <w:p w:rsidR="00BF44A0" w:rsidRDefault="00A918BC">
            <w:pPr>
              <w:spacing w:line="360" w:lineRule="auto"/>
              <w:rPr>
                <w:rFonts w:ascii="宋体" w:hAnsi="宋体"/>
                <w:sz w:val="22"/>
              </w:rPr>
            </w:pPr>
            <w:r>
              <w:rPr>
                <w:rFonts w:ascii="宋体" w:hAnsi="宋体" w:hint="eastAsia"/>
                <w:sz w:val="22"/>
              </w:rPr>
              <w:t>子宫内膜癌肿瘤微环境</w:t>
            </w:r>
          </w:p>
        </w:tc>
      </w:tr>
      <w:tr w:rsidR="00BF44A0">
        <w:tc>
          <w:tcPr>
            <w:tcW w:w="709" w:type="dxa"/>
          </w:tcPr>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A918BC">
            <w:pPr>
              <w:spacing w:line="360" w:lineRule="auto"/>
              <w:rPr>
                <w:rFonts w:ascii="宋体" w:hAnsi="宋体"/>
                <w:sz w:val="22"/>
              </w:rPr>
            </w:pPr>
            <w:r>
              <w:rPr>
                <w:rFonts w:ascii="宋体" w:hAnsi="宋体" w:hint="eastAsia"/>
                <w:sz w:val="22"/>
              </w:rPr>
              <w:t>3</w:t>
            </w:r>
          </w:p>
        </w:tc>
        <w:tc>
          <w:tcPr>
            <w:tcW w:w="1135" w:type="dxa"/>
            <w:vAlign w:val="center"/>
          </w:tcPr>
          <w:p w:rsidR="00BF44A0" w:rsidRDefault="00A918BC">
            <w:pPr>
              <w:spacing w:line="360" w:lineRule="auto"/>
              <w:rPr>
                <w:rFonts w:ascii="宋体" w:hAnsi="宋体"/>
                <w:b/>
                <w:bCs/>
                <w:color w:val="FF0000"/>
                <w:sz w:val="22"/>
              </w:rPr>
            </w:pPr>
            <w:r>
              <w:rPr>
                <w:rFonts w:ascii="宋体" w:hAnsi="宋体" w:hint="eastAsia"/>
                <w:sz w:val="22"/>
              </w:rPr>
              <w:t>陈晓军、张箴波</w:t>
            </w:r>
          </w:p>
        </w:tc>
        <w:tc>
          <w:tcPr>
            <w:tcW w:w="1701" w:type="dxa"/>
            <w:vAlign w:val="center"/>
          </w:tcPr>
          <w:p w:rsidR="00BF44A0" w:rsidRDefault="00A918BC">
            <w:pPr>
              <w:rPr>
                <w:rFonts w:ascii="宋体" w:hAnsi="宋体" w:cs="Times New Roman"/>
                <w:color w:val="000000"/>
                <w:sz w:val="22"/>
              </w:rPr>
            </w:pPr>
            <w:proofErr w:type="spellStart"/>
            <w:r>
              <w:rPr>
                <w:rFonts w:ascii="宋体" w:hAnsi="宋体" w:cs="Times New Roman"/>
                <w:color w:val="000000"/>
                <w:sz w:val="22"/>
              </w:rPr>
              <w:t>Chengcheng</w:t>
            </w:r>
            <w:proofErr w:type="spellEnd"/>
            <w:r>
              <w:rPr>
                <w:rFonts w:ascii="宋体" w:hAnsi="宋体" w:cs="Times New Roman"/>
                <w:color w:val="000000"/>
                <w:sz w:val="22"/>
              </w:rPr>
              <w:t xml:space="preserve"> </w:t>
            </w:r>
            <w:proofErr w:type="spellStart"/>
            <w:r>
              <w:rPr>
                <w:rFonts w:ascii="宋体" w:hAnsi="宋体" w:cs="Times New Roman"/>
                <w:color w:val="000000"/>
                <w:sz w:val="22"/>
              </w:rPr>
              <w:t>Ning</w:t>
            </w:r>
            <w:proofErr w:type="spellEnd"/>
            <w:r>
              <w:rPr>
                <w:rFonts w:ascii="宋体" w:hAnsi="宋体" w:cs="Times New Roman"/>
                <w:color w:val="000000"/>
                <w:sz w:val="22"/>
              </w:rPr>
              <w:t xml:space="preserve">, </w:t>
            </w:r>
            <w:proofErr w:type="spellStart"/>
            <w:r>
              <w:rPr>
                <w:rFonts w:ascii="宋体" w:hAnsi="宋体" w:cs="Times New Roman"/>
                <w:color w:val="000000"/>
                <w:sz w:val="22"/>
              </w:rPr>
              <w:t>BingyingXie</w:t>
            </w:r>
            <w:proofErr w:type="spellEnd"/>
            <w:r>
              <w:rPr>
                <w:rFonts w:ascii="宋体" w:hAnsi="宋体" w:cs="Times New Roman"/>
                <w:color w:val="000000"/>
                <w:sz w:val="22"/>
              </w:rPr>
              <w:t xml:space="preserve">, Lin Zhang, </w:t>
            </w:r>
            <w:proofErr w:type="spellStart"/>
            <w:r>
              <w:rPr>
                <w:rFonts w:ascii="宋体" w:hAnsi="宋体" w:cs="Times New Roman"/>
                <w:color w:val="000000"/>
                <w:sz w:val="22"/>
              </w:rPr>
              <w:t>Chunsheng</w:t>
            </w:r>
            <w:proofErr w:type="spellEnd"/>
            <w:r>
              <w:rPr>
                <w:rFonts w:ascii="宋体" w:hAnsi="宋体" w:cs="Times New Roman"/>
                <w:color w:val="000000"/>
                <w:sz w:val="22"/>
              </w:rPr>
              <w:t xml:space="preserve"> Li, </w:t>
            </w:r>
            <w:proofErr w:type="spellStart"/>
            <w:r>
              <w:rPr>
                <w:rFonts w:ascii="宋体" w:hAnsi="宋体" w:cs="Times New Roman"/>
                <w:color w:val="000000"/>
                <w:sz w:val="22"/>
              </w:rPr>
              <w:t>Weiwei</w:t>
            </w:r>
            <w:proofErr w:type="spellEnd"/>
            <w:r>
              <w:rPr>
                <w:rFonts w:ascii="宋体" w:hAnsi="宋体" w:cs="Times New Roman"/>
                <w:color w:val="000000"/>
                <w:sz w:val="22"/>
              </w:rPr>
              <w:t xml:space="preserve"> Shan, </w:t>
            </w:r>
            <w:proofErr w:type="spellStart"/>
            <w:r>
              <w:rPr>
                <w:rFonts w:ascii="宋体" w:hAnsi="宋体" w:cs="Times New Roman"/>
                <w:color w:val="000000"/>
                <w:sz w:val="22"/>
              </w:rPr>
              <w:t>Bingyi</w:t>
            </w:r>
            <w:proofErr w:type="spellEnd"/>
            <w:r>
              <w:rPr>
                <w:rFonts w:ascii="宋体" w:hAnsi="宋体" w:cs="Times New Roman"/>
                <w:color w:val="000000"/>
                <w:sz w:val="22"/>
              </w:rPr>
              <w:t xml:space="preserve"> Yang, </w:t>
            </w:r>
            <w:proofErr w:type="spellStart"/>
            <w:r>
              <w:rPr>
                <w:rFonts w:ascii="宋体" w:hAnsi="宋体" w:cs="Times New Roman"/>
                <w:color w:val="000000"/>
                <w:sz w:val="22"/>
              </w:rPr>
              <w:t>Xuezhen</w:t>
            </w:r>
            <w:proofErr w:type="spellEnd"/>
            <w:r>
              <w:rPr>
                <w:rFonts w:ascii="宋体" w:hAnsi="宋体" w:cs="Times New Roman"/>
                <w:color w:val="000000"/>
                <w:sz w:val="22"/>
              </w:rPr>
              <w:t xml:space="preserve"> Luo, Chao </w:t>
            </w:r>
            <w:proofErr w:type="spellStart"/>
            <w:r>
              <w:rPr>
                <w:rFonts w:ascii="宋体" w:hAnsi="宋体" w:cs="Times New Roman"/>
                <w:color w:val="000000"/>
                <w:sz w:val="22"/>
              </w:rPr>
              <w:t>Gu</w:t>
            </w:r>
            <w:proofErr w:type="spellEnd"/>
            <w:r>
              <w:rPr>
                <w:rFonts w:ascii="宋体" w:hAnsi="宋体" w:cs="Times New Roman"/>
                <w:color w:val="000000"/>
                <w:sz w:val="22"/>
              </w:rPr>
              <w:t xml:space="preserve">, </w:t>
            </w:r>
            <w:proofErr w:type="spellStart"/>
            <w:r>
              <w:rPr>
                <w:rFonts w:ascii="宋体" w:hAnsi="宋体" w:cs="Times New Roman"/>
                <w:color w:val="000000"/>
                <w:sz w:val="22"/>
              </w:rPr>
              <w:t>Qizhi</w:t>
            </w:r>
            <w:proofErr w:type="spellEnd"/>
            <w:r>
              <w:rPr>
                <w:rFonts w:ascii="宋体" w:hAnsi="宋体" w:cs="Times New Roman"/>
                <w:color w:val="000000"/>
                <w:sz w:val="22"/>
              </w:rPr>
              <w:t xml:space="preserve"> He, </w:t>
            </w:r>
            <w:proofErr w:type="spellStart"/>
            <w:r>
              <w:rPr>
                <w:rFonts w:ascii="宋体" w:hAnsi="宋体" w:cs="Times New Roman"/>
                <w:color w:val="000000"/>
                <w:sz w:val="22"/>
              </w:rPr>
              <w:t>HongyanJin</w:t>
            </w:r>
            <w:proofErr w:type="spellEnd"/>
            <w:r>
              <w:rPr>
                <w:rFonts w:ascii="宋体" w:hAnsi="宋体" w:cs="Times New Roman"/>
                <w:color w:val="000000"/>
                <w:sz w:val="22"/>
              </w:rPr>
              <w:t xml:space="preserve">, </w:t>
            </w:r>
            <w:proofErr w:type="spellStart"/>
            <w:r>
              <w:rPr>
                <w:rFonts w:ascii="宋体" w:hAnsi="宋体" w:cs="Times New Roman"/>
                <w:color w:val="000000"/>
                <w:sz w:val="22"/>
              </w:rPr>
              <w:lastRenderedPageBreak/>
              <w:t>Xiaojun</w:t>
            </w:r>
            <w:proofErr w:type="spellEnd"/>
            <w:r>
              <w:rPr>
                <w:rFonts w:ascii="宋体" w:hAnsi="宋体" w:cs="Times New Roman"/>
                <w:color w:val="000000"/>
                <w:sz w:val="22"/>
              </w:rPr>
              <w:t xml:space="preserve"> Chen, </w:t>
            </w:r>
            <w:proofErr w:type="spellStart"/>
            <w:r>
              <w:rPr>
                <w:rFonts w:ascii="宋体" w:hAnsi="宋体" w:cs="Times New Roman"/>
                <w:color w:val="000000"/>
                <w:sz w:val="22"/>
              </w:rPr>
              <w:t>Zhenbo</w:t>
            </w:r>
            <w:proofErr w:type="spellEnd"/>
            <w:r>
              <w:rPr>
                <w:rFonts w:ascii="宋体" w:hAnsi="宋体" w:cs="Times New Roman"/>
                <w:color w:val="000000"/>
                <w:sz w:val="22"/>
              </w:rPr>
              <w:t xml:space="preserve"> Zhang and </w:t>
            </w:r>
            <w:proofErr w:type="spellStart"/>
            <w:r>
              <w:rPr>
                <w:rFonts w:ascii="宋体" w:hAnsi="宋体" w:cs="Times New Roman"/>
                <w:color w:val="000000"/>
                <w:sz w:val="22"/>
              </w:rPr>
              <w:t>Youji</w:t>
            </w:r>
            <w:proofErr w:type="spellEnd"/>
            <w:r>
              <w:rPr>
                <w:rFonts w:ascii="宋体" w:hAnsi="宋体" w:cs="Times New Roman"/>
                <w:color w:val="000000"/>
                <w:sz w:val="22"/>
              </w:rPr>
              <w:t xml:space="preserve"> </w:t>
            </w:r>
            <w:proofErr w:type="spellStart"/>
            <w:r>
              <w:rPr>
                <w:rFonts w:ascii="宋体" w:hAnsi="宋体" w:cs="Times New Roman"/>
                <w:color w:val="000000"/>
                <w:sz w:val="22"/>
              </w:rPr>
              <w:t>Feng</w:t>
            </w:r>
            <w:proofErr w:type="spellEnd"/>
          </w:p>
        </w:tc>
        <w:tc>
          <w:tcPr>
            <w:tcW w:w="708" w:type="dxa"/>
            <w:vAlign w:val="center"/>
          </w:tcPr>
          <w:p w:rsidR="00BF44A0" w:rsidRDefault="00A918BC">
            <w:pPr>
              <w:rPr>
                <w:rFonts w:ascii="宋体" w:hAnsi="宋体"/>
                <w:color w:val="000000"/>
                <w:sz w:val="22"/>
              </w:rPr>
            </w:pPr>
            <w:r>
              <w:rPr>
                <w:rFonts w:ascii="宋体" w:hAnsi="宋体" w:hint="eastAsia"/>
                <w:color w:val="000000"/>
                <w:sz w:val="22"/>
              </w:rPr>
              <w:lastRenderedPageBreak/>
              <w:t>复旦大学附属妇产科医院</w:t>
            </w:r>
          </w:p>
        </w:tc>
        <w:tc>
          <w:tcPr>
            <w:tcW w:w="709" w:type="dxa"/>
            <w:vAlign w:val="center"/>
          </w:tcPr>
          <w:p w:rsidR="00BF44A0" w:rsidRDefault="00A918BC">
            <w:pPr>
              <w:rPr>
                <w:rFonts w:ascii="宋体" w:hAnsi="宋体" w:cs="Times New Roman"/>
                <w:color w:val="000000"/>
                <w:sz w:val="22"/>
              </w:rPr>
            </w:pPr>
            <w:r>
              <w:rPr>
                <w:rFonts w:ascii="宋体" w:hAnsi="宋体" w:cs="Times New Roman"/>
                <w:color w:val="000000"/>
                <w:sz w:val="22"/>
              </w:rPr>
              <w:t>2016</w:t>
            </w:r>
          </w:p>
        </w:tc>
        <w:tc>
          <w:tcPr>
            <w:tcW w:w="992" w:type="dxa"/>
            <w:vAlign w:val="center"/>
          </w:tcPr>
          <w:p w:rsidR="00BF44A0" w:rsidRDefault="00A918BC">
            <w:pPr>
              <w:rPr>
                <w:rFonts w:ascii="宋体" w:hAnsi="宋体" w:cs="Times New Roman"/>
                <w:color w:val="000000"/>
                <w:sz w:val="22"/>
              </w:rPr>
            </w:pPr>
            <w:r>
              <w:rPr>
                <w:rFonts w:ascii="宋体" w:hAnsi="宋体" w:cs="Times New Roman"/>
                <w:color w:val="000000"/>
                <w:sz w:val="22"/>
              </w:rPr>
              <w:t>Cancer Res</w:t>
            </w:r>
            <w:r>
              <w:rPr>
                <w:rFonts w:ascii="宋体" w:hAnsi="宋体" w:cs="Times New Roman"/>
                <w:color w:val="000000"/>
                <w:sz w:val="22"/>
              </w:rPr>
              <w:br/>
            </w:r>
            <w:r>
              <w:rPr>
                <w:rFonts w:ascii="宋体" w:hAnsi="宋体" w:cs="Times New Roman"/>
                <w:bCs/>
                <w:color w:val="000000"/>
                <w:sz w:val="22"/>
              </w:rPr>
              <w:t>8.378</w:t>
            </w:r>
          </w:p>
        </w:tc>
        <w:tc>
          <w:tcPr>
            <w:tcW w:w="3119" w:type="dxa"/>
            <w:vAlign w:val="center"/>
          </w:tcPr>
          <w:p w:rsidR="00BF44A0" w:rsidRDefault="00A918BC">
            <w:pPr>
              <w:rPr>
                <w:rFonts w:ascii="宋体" w:hAnsi="宋体" w:cs="Times New Roman"/>
                <w:color w:val="000000"/>
                <w:sz w:val="22"/>
              </w:rPr>
            </w:pPr>
            <w:r>
              <w:rPr>
                <w:rFonts w:ascii="宋体" w:hAnsi="宋体" w:cs="Times New Roman"/>
                <w:color w:val="000000"/>
                <w:sz w:val="22"/>
              </w:rPr>
              <w:t xml:space="preserve">Infiltrating Macrophages Induce </w:t>
            </w:r>
            <w:proofErr w:type="spellStart"/>
            <w:r>
              <w:rPr>
                <w:rFonts w:ascii="宋体" w:hAnsi="宋体" w:cs="Times New Roman"/>
                <w:color w:val="000000"/>
                <w:sz w:val="22"/>
              </w:rPr>
              <w:t>ERa</w:t>
            </w:r>
            <w:proofErr w:type="spellEnd"/>
            <w:r>
              <w:rPr>
                <w:rFonts w:ascii="宋体" w:hAnsi="宋体" w:cs="Times New Roman"/>
                <w:color w:val="000000"/>
                <w:sz w:val="22"/>
              </w:rPr>
              <w:t xml:space="preserve"> Expression through an IL 17A-mediated Epigenetic Mechanism to Sensitize Endometrial Cancer Cells to Estrogen</w:t>
            </w:r>
          </w:p>
        </w:tc>
        <w:tc>
          <w:tcPr>
            <w:tcW w:w="1276" w:type="dxa"/>
          </w:tcPr>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A918BC">
            <w:pPr>
              <w:spacing w:line="360" w:lineRule="auto"/>
              <w:rPr>
                <w:rFonts w:ascii="宋体" w:hAnsi="宋体"/>
                <w:sz w:val="22"/>
              </w:rPr>
            </w:pPr>
            <w:r>
              <w:rPr>
                <w:rFonts w:ascii="宋体" w:hAnsi="宋体" w:hint="eastAsia"/>
                <w:sz w:val="22"/>
              </w:rPr>
              <w:t>子宫内膜癌肿瘤微环境</w:t>
            </w:r>
          </w:p>
        </w:tc>
      </w:tr>
      <w:tr w:rsidR="00BF44A0">
        <w:tc>
          <w:tcPr>
            <w:tcW w:w="709" w:type="dxa"/>
          </w:tcPr>
          <w:p w:rsidR="00BF44A0" w:rsidRDefault="00BF44A0">
            <w:pPr>
              <w:spacing w:line="360" w:lineRule="auto"/>
              <w:jc w:val="center"/>
              <w:rPr>
                <w:rFonts w:ascii="宋体" w:hAnsi="宋体"/>
                <w:sz w:val="22"/>
              </w:rPr>
            </w:pPr>
          </w:p>
          <w:p w:rsidR="00BF44A0" w:rsidRDefault="00BF44A0">
            <w:pPr>
              <w:spacing w:line="360" w:lineRule="auto"/>
              <w:jc w:val="center"/>
              <w:rPr>
                <w:rFonts w:ascii="宋体" w:hAnsi="宋体"/>
                <w:sz w:val="22"/>
              </w:rPr>
            </w:pPr>
          </w:p>
          <w:p w:rsidR="00BF44A0" w:rsidRDefault="00A918BC">
            <w:pPr>
              <w:spacing w:line="360" w:lineRule="auto"/>
              <w:jc w:val="center"/>
              <w:rPr>
                <w:rFonts w:ascii="宋体" w:hAnsi="宋体"/>
                <w:sz w:val="22"/>
              </w:rPr>
            </w:pPr>
            <w:r>
              <w:rPr>
                <w:rFonts w:ascii="宋体" w:hAnsi="宋体" w:hint="eastAsia"/>
                <w:sz w:val="22"/>
              </w:rPr>
              <w:t>4</w:t>
            </w:r>
          </w:p>
        </w:tc>
        <w:tc>
          <w:tcPr>
            <w:tcW w:w="1135" w:type="dxa"/>
          </w:tcPr>
          <w:p w:rsidR="00BF44A0" w:rsidRDefault="00BF44A0">
            <w:pPr>
              <w:rPr>
                <w:rFonts w:ascii="宋体" w:hAnsi="宋体"/>
                <w:sz w:val="22"/>
              </w:rPr>
            </w:pPr>
          </w:p>
          <w:p w:rsidR="00BF44A0" w:rsidRDefault="00BF44A0">
            <w:pPr>
              <w:rPr>
                <w:rFonts w:ascii="宋体" w:hAnsi="宋体"/>
                <w:sz w:val="22"/>
              </w:rPr>
            </w:pPr>
          </w:p>
          <w:p w:rsidR="00BF44A0" w:rsidRDefault="00BF44A0">
            <w:pPr>
              <w:rPr>
                <w:rFonts w:ascii="宋体" w:hAnsi="宋体"/>
                <w:sz w:val="22"/>
              </w:rPr>
            </w:pPr>
          </w:p>
          <w:p w:rsidR="00BF44A0" w:rsidRDefault="00A918BC">
            <w:pPr>
              <w:rPr>
                <w:rFonts w:ascii="宋体" w:hAnsi="宋体"/>
                <w:color w:val="000000"/>
                <w:sz w:val="22"/>
              </w:rPr>
            </w:pPr>
            <w:r>
              <w:rPr>
                <w:rFonts w:ascii="宋体" w:hAnsi="宋体" w:hint="eastAsia"/>
                <w:sz w:val="22"/>
              </w:rPr>
              <w:t>万小平</w:t>
            </w:r>
          </w:p>
        </w:tc>
        <w:tc>
          <w:tcPr>
            <w:tcW w:w="1701" w:type="dxa"/>
          </w:tcPr>
          <w:p w:rsidR="00BF44A0" w:rsidRDefault="00A918BC">
            <w:pPr>
              <w:rPr>
                <w:rFonts w:ascii="宋体" w:hAnsi="宋体"/>
                <w:color w:val="000000"/>
                <w:sz w:val="22"/>
              </w:rPr>
            </w:pPr>
            <w:proofErr w:type="spellStart"/>
            <w:r>
              <w:rPr>
                <w:rFonts w:ascii="宋体" w:hAnsi="宋体" w:hint="eastAsia"/>
                <w:color w:val="000000"/>
                <w:sz w:val="22"/>
              </w:rPr>
              <w:t>Huan</w:t>
            </w:r>
            <w:proofErr w:type="spellEnd"/>
            <w:r>
              <w:rPr>
                <w:rFonts w:ascii="宋体" w:hAnsi="宋体" w:hint="eastAsia"/>
                <w:color w:val="000000"/>
                <w:sz w:val="22"/>
              </w:rPr>
              <w:t xml:space="preserve"> Tong，</w:t>
            </w:r>
            <w:proofErr w:type="spellStart"/>
            <w:r>
              <w:rPr>
                <w:rFonts w:ascii="宋体" w:hAnsi="宋体" w:hint="eastAsia"/>
                <w:color w:val="000000"/>
                <w:sz w:val="22"/>
              </w:rPr>
              <w:t>Jie-Qi</w:t>
            </w:r>
            <w:proofErr w:type="spellEnd"/>
            <w:r>
              <w:rPr>
                <w:rFonts w:ascii="宋体" w:hAnsi="宋体" w:hint="eastAsia"/>
                <w:color w:val="000000"/>
                <w:sz w:val="22"/>
              </w:rPr>
              <w:t xml:space="preserve"> </w:t>
            </w:r>
            <w:proofErr w:type="spellStart"/>
            <w:r>
              <w:rPr>
                <w:rFonts w:ascii="宋体" w:hAnsi="宋体" w:hint="eastAsia"/>
                <w:color w:val="000000"/>
                <w:sz w:val="22"/>
              </w:rPr>
              <w:t>Ke</w:t>
            </w:r>
            <w:proofErr w:type="spellEnd"/>
            <w:r>
              <w:rPr>
                <w:rFonts w:ascii="宋体" w:hAnsi="宋体" w:hint="eastAsia"/>
                <w:color w:val="000000"/>
                <w:sz w:val="22"/>
              </w:rPr>
              <w:t>，</w:t>
            </w:r>
            <w:proofErr w:type="spellStart"/>
            <w:r>
              <w:rPr>
                <w:rFonts w:ascii="宋体" w:hAnsi="宋体" w:hint="eastAsia"/>
                <w:color w:val="000000"/>
                <w:sz w:val="22"/>
              </w:rPr>
              <w:t>Fei</w:t>
            </w:r>
            <w:proofErr w:type="spellEnd"/>
            <w:r>
              <w:rPr>
                <w:rFonts w:ascii="宋体" w:hAnsi="宋体" w:hint="eastAsia"/>
                <w:color w:val="000000"/>
                <w:sz w:val="22"/>
              </w:rPr>
              <w:t>-Zhou Jiang，Xiao-Jun Wang，Fang-Yuan Wang，Yi-Ran Li，</w:t>
            </w:r>
            <w:proofErr w:type="spellStart"/>
            <w:r>
              <w:rPr>
                <w:rFonts w:ascii="宋体" w:hAnsi="宋体" w:hint="eastAsia"/>
                <w:color w:val="000000"/>
                <w:sz w:val="22"/>
              </w:rPr>
              <w:t>Wen</w:t>
            </w:r>
            <w:proofErr w:type="spellEnd"/>
            <w:r>
              <w:rPr>
                <w:rFonts w:ascii="宋体" w:hAnsi="宋体" w:hint="eastAsia"/>
                <w:color w:val="000000"/>
                <w:sz w:val="22"/>
              </w:rPr>
              <w:t xml:space="preserve"> Lu，Xiao-Ping Wan</w:t>
            </w:r>
          </w:p>
        </w:tc>
        <w:tc>
          <w:tcPr>
            <w:tcW w:w="708" w:type="dxa"/>
          </w:tcPr>
          <w:p w:rsidR="00BF44A0" w:rsidRDefault="00A918BC">
            <w:pPr>
              <w:rPr>
                <w:rFonts w:ascii="宋体" w:hAnsi="宋体"/>
                <w:color w:val="000000"/>
                <w:sz w:val="22"/>
              </w:rPr>
            </w:pPr>
            <w:r>
              <w:rPr>
                <w:rFonts w:ascii="宋体" w:hAnsi="宋体" w:cs="Arial" w:hint="eastAsia"/>
                <w:sz w:val="24"/>
                <w:szCs w:val="24"/>
              </w:rPr>
              <w:t>上海市第一妇婴保健院</w:t>
            </w:r>
          </w:p>
        </w:tc>
        <w:tc>
          <w:tcPr>
            <w:tcW w:w="709" w:type="dxa"/>
          </w:tcPr>
          <w:p w:rsidR="00BF44A0" w:rsidRDefault="00A918BC">
            <w:pPr>
              <w:jc w:val="right"/>
              <w:rPr>
                <w:rFonts w:ascii="宋体" w:hAnsi="宋体"/>
                <w:color w:val="000000"/>
                <w:sz w:val="22"/>
              </w:rPr>
            </w:pPr>
            <w:r>
              <w:rPr>
                <w:rFonts w:ascii="宋体" w:hAnsi="宋体" w:hint="eastAsia"/>
                <w:color w:val="000000"/>
                <w:sz w:val="22"/>
              </w:rPr>
              <w:t>2016</w:t>
            </w:r>
          </w:p>
        </w:tc>
        <w:tc>
          <w:tcPr>
            <w:tcW w:w="992" w:type="dxa"/>
          </w:tcPr>
          <w:p w:rsidR="00BF44A0" w:rsidRDefault="00A918BC">
            <w:pPr>
              <w:rPr>
                <w:rFonts w:ascii="宋体" w:hAnsi="宋体"/>
                <w:color w:val="000000"/>
                <w:sz w:val="22"/>
              </w:rPr>
            </w:pPr>
            <w:r>
              <w:rPr>
                <w:rFonts w:ascii="宋体" w:hAnsi="宋体"/>
                <w:color w:val="000000"/>
                <w:sz w:val="22"/>
              </w:rPr>
              <w:t>cancer letter</w:t>
            </w:r>
          </w:p>
          <w:p w:rsidR="00BF44A0" w:rsidRDefault="00A918BC">
            <w:pPr>
              <w:rPr>
                <w:rFonts w:ascii="宋体" w:hAnsi="宋体"/>
                <w:color w:val="000000"/>
                <w:sz w:val="22"/>
              </w:rPr>
            </w:pPr>
            <w:r>
              <w:rPr>
                <w:rFonts w:ascii="宋体" w:hAnsi="宋体"/>
                <w:color w:val="000000"/>
                <w:sz w:val="22"/>
              </w:rPr>
              <w:t>6.508</w:t>
            </w:r>
          </w:p>
        </w:tc>
        <w:tc>
          <w:tcPr>
            <w:tcW w:w="3119" w:type="dxa"/>
          </w:tcPr>
          <w:p w:rsidR="00BF44A0" w:rsidRDefault="00A918BC">
            <w:pPr>
              <w:rPr>
                <w:rFonts w:ascii="宋体" w:hAnsi="宋体"/>
                <w:color w:val="000000"/>
                <w:sz w:val="22"/>
              </w:rPr>
            </w:pPr>
            <w:r>
              <w:rPr>
                <w:rFonts w:ascii="宋体" w:hAnsi="宋体"/>
                <w:color w:val="000000"/>
                <w:sz w:val="22"/>
              </w:rPr>
              <w:t xml:space="preserve">Tumor-associated macrophage-derived CXCL8 could induce </w:t>
            </w:r>
            <w:proofErr w:type="spellStart"/>
            <w:r>
              <w:rPr>
                <w:rFonts w:ascii="宋体" w:hAnsi="宋体"/>
                <w:color w:val="000000"/>
                <w:sz w:val="22"/>
              </w:rPr>
              <w:t>ERα</w:t>
            </w:r>
            <w:proofErr w:type="spellEnd"/>
            <w:r>
              <w:rPr>
                <w:rFonts w:ascii="宋体" w:hAnsi="宋体"/>
                <w:color w:val="000000"/>
                <w:sz w:val="22"/>
              </w:rPr>
              <w:t xml:space="preserve"> suppression via HOXB13 in endometrial cancer.</w:t>
            </w:r>
          </w:p>
        </w:tc>
        <w:tc>
          <w:tcPr>
            <w:tcW w:w="1276" w:type="dxa"/>
          </w:tcPr>
          <w:p w:rsidR="00BF44A0" w:rsidRDefault="00A918BC">
            <w:pPr>
              <w:spacing w:line="360" w:lineRule="auto"/>
              <w:rPr>
                <w:rFonts w:ascii="宋体" w:hAnsi="宋体"/>
                <w:sz w:val="22"/>
              </w:rPr>
            </w:pPr>
            <w:r>
              <w:rPr>
                <w:rFonts w:ascii="宋体" w:hAnsi="宋体" w:hint="eastAsia"/>
                <w:sz w:val="22"/>
              </w:rPr>
              <w:t>子宫内膜癌肿瘤微环境</w:t>
            </w:r>
          </w:p>
        </w:tc>
      </w:tr>
      <w:tr w:rsidR="00BF44A0">
        <w:tc>
          <w:tcPr>
            <w:tcW w:w="709" w:type="dxa"/>
          </w:tcPr>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A918BC">
            <w:pPr>
              <w:spacing w:line="360" w:lineRule="auto"/>
              <w:rPr>
                <w:rFonts w:ascii="宋体" w:hAnsi="宋体"/>
                <w:sz w:val="22"/>
              </w:rPr>
            </w:pPr>
            <w:r>
              <w:rPr>
                <w:rFonts w:ascii="宋体" w:hAnsi="宋体" w:hint="eastAsia"/>
                <w:sz w:val="22"/>
              </w:rPr>
              <w:t>5</w:t>
            </w:r>
          </w:p>
        </w:tc>
        <w:tc>
          <w:tcPr>
            <w:tcW w:w="1135" w:type="dxa"/>
            <w:vAlign w:val="center"/>
          </w:tcPr>
          <w:p w:rsidR="00BF44A0" w:rsidRDefault="00A918BC">
            <w:pPr>
              <w:spacing w:line="360" w:lineRule="auto"/>
              <w:rPr>
                <w:rFonts w:ascii="宋体" w:hAnsi="宋体"/>
                <w:b/>
                <w:bCs/>
                <w:color w:val="FF0000"/>
                <w:sz w:val="22"/>
              </w:rPr>
            </w:pPr>
            <w:proofErr w:type="gramStart"/>
            <w:r>
              <w:rPr>
                <w:rFonts w:ascii="宋体" w:hAnsi="宋体" w:hint="eastAsia"/>
                <w:sz w:val="22"/>
              </w:rPr>
              <w:t>刘招舰</w:t>
            </w:r>
            <w:proofErr w:type="gramEnd"/>
            <w:r>
              <w:rPr>
                <w:rFonts w:ascii="宋体" w:hAnsi="宋体" w:hint="eastAsia"/>
                <w:sz w:val="22"/>
              </w:rPr>
              <w:t>、郑文新、孔北华</w:t>
            </w:r>
          </w:p>
        </w:tc>
        <w:tc>
          <w:tcPr>
            <w:tcW w:w="1701" w:type="dxa"/>
            <w:vAlign w:val="center"/>
          </w:tcPr>
          <w:p w:rsidR="00BF44A0" w:rsidRDefault="00A918BC">
            <w:pPr>
              <w:rPr>
                <w:rFonts w:ascii="宋体" w:hAnsi="宋体" w:cs="Times New Roman"/>
                <w:color w:val="000000"/>
                <w:sz w:val="22"/>
              </w:rPr>
            </w:pPr>
            <w:proofErr w:type="spellStart"/>
            <w:r>
              <w:rPr>
                <w:rFonts w:ascii="宋体" w:hAnsi="宋体" w:cs="Times New Roman"/>
                <w:color w:val="000000"/>
                <w:sz w:val="22"/>
              </w:rPr>
              <w:t>Linxuan</w:t>
            </w:r>
            <w:proofErr w:type="spellEnd"/>
            <w:r>
              <w:rPr>
                <w:rFonts w:ascii="宋体" w:hAnsi="宋体" w:cs="Times New Roman"/>
                <w:color w:val="000000"/>
                <w:sz w:val="22"/>
              </w:rPr>
              <w:t xml:space="preserve"> Wei, </w:t>
            </w:r>
            <w:proofErr w:type="spellStart"/>
            <w:r>
              <w:rPr>
                <w:rFonts w:ascii="宋体" w:hAnsi="宋体" w:cs="Times New Roman"/>
                <w:color w:val="000000"/>
                <w:sz w:val="22"/>
              </w:rPr>
              <w:t>Xiaolin</w:t>
            </w:r>
            <w:proofErr w:type="spellEnd"/>
            <w:r>
              <w:rPr>
                <w:rFonts w:ascii="宋体" w:hAnsi="宋体" w:cs="Times New Roman"/>
                <w:color w:val="000000"/>
                <w:sz w:val="22"/>
              </w:rPr>
              <w:t xml:space="preserve"> Liu, </w:t>
            </w:r>
            <w:proofErr w:type="spellStart"/>
            <w:r>
              <w:rPr>
                <w:rFonts w:ascii="宋体" w:hAnsi="宋体" w:cs="Times New Roman"/>
                <w:color w:val="000000"/>
                <w:sz w:val="22"/>
              </w:rPr>
              <w:t>Wenjing</w:t>
            </w:r>
            <w:proofErr w:type="spellEnd"/>
            <w:r>
              <w:rPr>
                <w:rFonts w:ascii="宋体" w:hAnsi="宋体" w:cs="Times New Roman"/>
                <w:color w:val="000000"/>
                <w:sz w:val="22"/>
              </w:rPr>
              <w:t xml:space="preserve"> Zhang, </w:t>
            </w:r>
            <w:proofErr w:type="spellStart"/>
            <w:r>
              <w:rPr>
                <w:rFonts w:ascii="宋体" w:hAnsi="宋体" w:cs="Times New Roman"/>
                <w:color w:val="000000"/>
                <w:sz w:val="22"/>
              </w:rPr>
              <w:t>Yuyan</w:t>
            </w:r>
            <w:proofErr w:type="spellEnd"/>
            <w:r>
              <w:rPr>
                <w:rFonts w:ascii="宋体" w:hAnsi="宋体" w:cs="Times New Roman"/>
                <w:color w:val="000000"/>
                <w:sz w:val="22"/>
              </w:rPr>
              <w:t xml:space="preserve"> Wei, </w:t>
            </w:r>
            <w:proofErr w:type="spellStart"/>
            <w:r>
              <w:rPr>
                <w:rFonts w:ascii="宋体" w:hAnsi="宋体" w:cs="Times New Roman"/>
                <w:color w:val="000000"/>
                <w:sz w:val="22"/>
              </w:rPr>
              <w:t>YingweiLi,QingZhang,RuifenDong,Jungeun</w:t>
            </w:r>
            <w:proofErr w:type="spellEnd"/>
            <w:r>
              <w:rPr>
                <w:rFonts w:ascii="宋体" w:hAnsi="宋体" w:cs="Times New Roman"/>
                <w:color w:val="000000"/>
                <w:sz w:val="22"/>
              </w:rPr>
              <w:t xml:space="preserve"> Sarah Kwon,  </w:t>
            </w:r>
            <w:proofErr w:type="spellStart"/>
            <w:r>
              <w:rPr>
                <w:rFonts w:ascii="宋体" w:hAnsi="宋体" w:cs="Times New Roman"/>
                <w:color w:val="000000"/>
                <w:sz w:val="22"/>
              </w:rPr>
              <w:t>Zhaojian</w:t>
            </w:r>
            <w:proofErr w:type="spellEnd"/>
            <w:r>
              <w:rPr>
                <w:rFonts w:ascii="宋体" w:hAnsi="宋体" w:cs="Times New Roman"/>
                <w:color w:val="000000"/>
                <w:sz w:val="22"/>
              </w:rPr>
              <w:t xml:space="preserve"> Liu,  </w:t>
            </w:r>
            <w:proofErr w:type="spellStart"/>
            <w:r>
              <w:rPr>
                <w:rFonts w:ascii="宋体" w:hAnsi="宋体" w:cs="Times New Roman"/>
                <w:color w:val="000000"/>
                <w:sz w:val="22"/>
              </w:rPr>
              <w:t>Wenxin</w:t>
            </w:r>
            <w:proofErr w:type="spellEnd"/>
            <w:r>
              <w:rPr>
                <w:rFonts w:ascii="宋体" w:hAnsi="宋体" w:cs="Times New Roman"/>
                <w:color w:val="000000"/>
                <w:sz w:val="22"/>
              </w:rPr>
              <w:t xml:space="preserve"> </w:t>
            </w:r>
            <w:proofErr w:type="spellStart"/>
            <w:r>
              <w:rPr>
                <w:rFonts w:ascii="宋体" w:hAnsi="宋体" w:cs="Times New Roman"/>
                <w:color w:val="000000"/>
                <w:sz w:val="22"/>
              </w:rPr>
              <w:t>Zheng</w:t>
            </w:r>
            <w:proofErr w:type="spellEnd"/>
            <w:r>
              <w:rPr>
                <w:rFonts w:ascii="宋体" w:hAnsi="宋体" w:cs="Times New Roman"/>
                <w:color w:val="000000"/>
                <w:sz w:val="22"/>
              </w:rPr>
              <w:t xml:space="preserve">, </w:t>
            </w:r>
            <w:proofErr w:type="spellStart"/>
            <w:r>
              <w:rPr>
                <w:rFonts w:ascii="宋体" w:hAnsi="宋体" w:cs="Times New Roman"/>
                <w:color w:val="000000"/>
                <w:sz w:val="22"/>
              </w:rPr>
              <w:t>Beihua</w:t>
            </w:r>
            <w:proofErr w:type="spellEnd"/>
            <w:r>
              <w:rPr>
                <w:rFonts w:ascii="宋体" w:hAnsi="宋体" w:cs="Times New Roman"/>
                <w:color w:val="000000"/>
                <w:sz w:val="22"/>
              </w:rPr>
              <w:t xml:space="preserve"> Kong</w:t>
            </w:r>
          </w:p>
        </w:tc>
        <w:tc>
          <w:tcPr>
            <w:tcW w:w="708" w:type="dxa"/>
            <w:vAlign w:val="center"/>
          </w:tcPr>
          <w:p w:rsidR="00BF44A0" w:rsidRDefault="00A918BC">
            <w:pPr>
              <w:rPr>
                <w:rFonts w:ascii="宋体" w:hAnsi="宋体"/>
                <w:color w:val="000000"/>
                <w:sz w:val="22"/>
              </w:rPr>
            </w:pPr>
            <w:r>
              <w:rPr>
                <w:rFonts w:ascii="宋体" w:hAnsi="宋体" w:hint="eastAsia"/>
                <w:color w:val="000000"/>
                <w:sz w:val="22"/>
              </w:rPr>
              <w:t>山东大学齐鲁医院</w:t>
            </w:r>
          </w:p>
        </w:tc>
        <w:tc>
          <w:tcPr>
            <w:tcW w:w="709" w:type="dxa"/>
            <w:vAlign w:val="center"/>
          </w:tcPr>
          <w:p w:rsidR="00BF44A0" w:rsidRDefault="00A918BC">
            <w:pPr>
              <w:rPr>
                <w:rFonts w:ascii="宋体" w:hAnsi="宋体" w:cs="Times New Roman"/>
                <w:color w:val="000000"/>
                <w:sz w:val="22"/>
              </w:rPr>
            </w:pPr>
            <w:r>
              <w:rPr>
                <w:rFonts w:ascii="宋体" w:hAnsi="宋体" w:cs="Times New Roman" w:hint="eastAsia"/>
                <w:color w:val="000000"/>
                <w:sz w:val="22"/>
              </w:rPr>
              <w:t>2016</w:t>
            </w:r>
          </w:p>
        </w:tc>
        <w:tc>
          <w:tcPr>
            <w:tcW w:w="992" w:type="dxa"/>
            <w:vAlign w:val="center"/>
          </w:tcPr>
          <w:p w:rsidR="00BF44A0" w:rsidRDefault="00A918BC">
            <w:pPr>
              <w:rPr>
                <w:rFonts w:ascii="宋体" w:hAnsi="宋体" w:cs="Times New Roman"/>
                <w:color w:val="000000"/>
                <w:sz w:val="22"/>
              </w:rPr>
            </w:pPr>
            <w:r>
              <w:rPr>
                <w:rFonts w:ascii="宋体" w:hAnsi="宋体" w:cs="Times New Roman"/>
                <w:color w:val="000000"/>
                <w:sz w:val="22"/>
              </w:rPr>
              <w:t>Am J Cancer Res</w:t>
            </w:r>
          </w:p>
          <w:p w:rsidR="00BF44A0" w:rsidRDefault="00A918BC">
            <w:pPr>
              <w:rPr>
                <w:rFonts w:ascii="宋体" w:hAnsi="宋体" w:cs="Times New Roman"/>
                <w:color w:val="000000"/>
                <w:sz w:val="22"/>
              </w:rPr>
            </w:pPr>
            <w:r>
              <w:rPr>
                <w:rFonts w:ascii="宋体" w:hAnsi="宋体" w:cs="Times New Roman"/>
                <w:color w:val="000000"/>
                <w:sz w:val="22"/>
              </w:rPr>
              <w:t>4.737</w:t>
            </w:r>
          </w:p>
        </w:tc>
        <w:tc>
          <w:tcPr>
            <w:tcW w:w="3119" w:type="dxa"/>
            <w:vAlign w:val="center"/>
          </w:tcPr>
          <w:p w:rsidR="00BF44A0" w:rsidRDefault="00A918BC">
            <w:pPr>
              <w:rPr>
                <w:rFonts w:ascii="宋体" w:hAnsi="宋体" w:cs="Times New Roman"/>
                <w:color w:val="000000"/>
                <w:sz w:val="22"/>
              </w:rPr>
            </w:pPr>
            <w:proofErr w:type="spellStart"/>
            <w:r>
              <w:rPr>
                <w:rFonts w:ascii="宋体" w:hAnsi="宋体" w:cs="Times New Roman"/>
                <w:color w:val="000000"/>
                <w:sz w:val="22"/>
              </w:rPr>
              <w:t>Overexpression</w:t>
            </w:r>
            <w:proofErr w:type="spellEnd"/>
            <w:r>
              <w:rPr>
                <w:rFonts w:ascii="宋体" w:hAnsi="宋体" w:cs="Times New Roman"/>
                <w:color w:val="000000"/>
                <w:sz w:val="22"/>
              </w:rPr>
              <w:t xml:space="preserve"> and </w:t>
            </w:r>
            <w:proofErr w:type="spellStart"/>
            <w:r>
              <w:rPr>
                <w:rFonts w:ascii="宋体" w:hAnsi="宋体" w:cs="Times New Roman"/>
                <w:color w:val="000000"/>
                <w:sz w:val="22"/>
              </w:rPr>
              <w:t>oncogenic</w:t>
            </w:r>
            <w:proofErr w:type="spellEnd"/>
            <w:r>
              <w:rPr>
                <w:rFonts w:ascii="宋体" w:hAnsi="宋体" w:cs="Times New Roman"/>
                <w:color w:val="000000"/>
                <w:sz w:val="22"/>
              </w:rPr>
              <w:t xml:space="preserve"> function of HMGA2 in endometrial serous carcinogenesis</w:t>
            </w:r>
          </w:p>
        </w:tc>
        <w:tc>
          <w:tcPr>
            <w:tcW w:w="1276" w:type="dxa"/>
          </w:tcPr>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BF44A0">
            <w:pPr>
              <w:spacing w:line="360" w:lineRule="auto"/>
              <w:rPr>
                <w:rFonts w:ascii="宋体" w:hAnsi="宋体"/>
                <w:sz w:val="22"/>
              </w:rPr>
            </w:pPr>
          </w:p>
          <w:p w:rsidR="00BF44A0" w:rsidRDefault="00A918BC">
            <w:pPr>
              <w:spacing w:line="360" w:lineRule="auto"/>
              <w:rPr>
                <w:rFonts w:ascii="宋体" w:hAnsi="宋体"/>
                <w:sz w:val="22"/>
              </w:rPr>
            </w:pPr>
            <w:r>
              <w:rPr>
                <w:rFonts w:ascii="宋体" w:hAnsi="宋体" w:hint="eastAsia"/>
                <w:sz w:val="22"/>
              </w:rPr>
              <w:t>子宫内膜</w:t>
            </w:r>
            <w:proofErr w:type="gramStart"/>
            <w:r>
              <w:rPr>
                <w:rFonts w:ascii="宋体" w:hAnsi="宋体" w:hint="eastAsia"/>
                <w:sz w:val="22"/>
              </w:rPr>
              <w:t>癌分子</w:t>
            </w:r>
            <w:proofErr w:type="gramEnd"/>
            <w:r>
              <w:rPr>
                <w:rFonts w:ascii="宋体" w:hAnsi="宋体" w:hint="eastAsia"/>
                <w:sz w:val="22"/>
              </w:rPr>
              <w:t>特征谱</w:t>
            </w:r>
          </w:p>
        </w:tc>
      </w:tr>
      <w:tr w:rsidR="00BF44A0">
        <w:tc>
          <w:tcPr>
            <w:tcW w:w="709" w:type="dxa"/>
          </w:tcPr>
          <w:p w:rsidR="00BF44A0" w:rsidRDefault="00BF44A0">
            <w:pPr>
              <w:spacing w:line="360" w:lineRule="auto"/>
              <w:jc w:val="center"/>
              <w:rPr>
                <w:rFonts w:ascii="宋体" w:hAnsi="宋体"/>
                <w:sz w:val="22"/>
              </w:rPr>
            </w:pPr>
          </w:p>
          <w:p w:rsidR="00BF44A0" w:rsidRDefault="00BF44A0">
            <w:pPr>
              <w:spacing w:line="360" w:lineRule="auto"/>
              <w:jc w:val="center"/>
              <w:rPr>
                <w:rFonts w:ascii="宋体" w:hAnsi="宋体"/>
                <w:sz w:val="22"/>
              </w:rPr>
            </w:pPr>
          </w:p>
          <w:p w:rsidR="00BF44A0" w:rsidRDefault="00BF44A0">
            <w:pPr>
              <w:spacing w:line="360" w:lineRule="auto"/>
              <w:jc w:val="center"/>
              <w:rPr>
                <w:rFonts w:ascii="宋体" w:hAnsi="宋体"/>
                <w:sz w:val="22"/>
              </w:rPr>
            </w:pPr>
          </w:p>
          <w:p w:rsidR="00BF44A0" w:rsidRDefault="00A918BC">
            <w:pPr>
              <w:spacing w:line="360" w:lineRule="auto"/>
              <w:jc w:val="center"/>
              <w:rPr>
                <w:rFonts w:ascii="宋体" w:hAnsi="宋体"/>
                <w:sz w:val="22"/>
              </w:rPr>
            </w:pPr>
            <w:r>
              <w:rPr>
                <w:rFonts w:ascii="宋体" w:hAnsi="宋体" w:hint="eastAsia"/>
                <w:sz w:val="22"/>
              </w:rPr>
              <w:t>6</w:t>
            </w:r>
          </w:p>
          <w:p w:rsidR="00BF44A0" w:rsidRDefault="00BF44A0">
            <w:pPr>
              <w:spacing w:line="360" w:lineRule="auto"/>
              <w:jc w:val="center"/>
              <w:rPr>
                <w:rFonts w:ascii="宋体" w:hAnsi="宋体"/>
                <w:sz w:val="22"/>
              </w:rPr>
            </w:pPr>
          </w:p>
        </w:tc>
        <w:tc>
          <w:tcPr>
            <w:tcW w:w="1135" w:type="dxa"/>
            <w:vAlign w:val="center"/>
          </w:tcPr>
          <w:p w:rsidR="00BF44A0" w:rsidRDefault="00A918BC">
            <w:pPr>
              <w:jc w:val="left"/>
              <w:rPr>
                <w:rFonts w:ascii="宋体" w:hAnsi="宋体"/>
                <w:color w:val="000000"/>
                <w:sz w:val="22"/>
              </w:rPr>
            </w:pPr>
            <w:r>
              <w:rPr>
                <w:rFonts w:ascii="宋体" w:hAnsi="宋体" w:hint="eastAsia"/>
                <w:color w:val="000000"/>
                <w:sz w:val="22"/>
              </w:rPr>
              <w:t>王建六</w:t>
            </w:r>
          </w:p>
        </w:tc>
        <w:tc>
          <w:tcPr>
            <w:tcW w:w="1701" w:type="dxa"/>
            <w:vAlign w:val="center"/>
          </w:tcPr>
          <w:p w:rsidR="00BF44A0" w:rsidRDefault="00A918BC">
            <w:pPr>
              <w:rPr>
                <w:rFonts w:ascii="宋体" w:hAnsi="宋体"/>
                <w:color w:val="000000"/>
                <w:sz w:val="22"/>
              </w:rPr>
            </w:pPr>
            <w:r>
              <w:rPr>
                <w:rFonts w:ascii="宋体" w:hAnsi="宋体" w:hint="eastAsia"/>
                <w:bCs/>
                <w:color w:val="000000"/>
                <w:sz w:val="22"/>
              </w:rPr>
              <w:t xml:space="preserve">Juan </w:t>
            </w:r>
            <w:proofErr w:type="spellStart"/>
            <w:r>
              <w:rPr>
                <w:rFonts w:ascii="宋体" w:hAnsi="宋体" w:hint="eastAsia"/>
                <w:bCs/>
                <w:color w:val="000000"/>
                <w:sz w:val="22"/>
              </w:rPr>
              <w:t>Hao</w:t>
            </w:r>
            <w:proofErr w:type="spellEnd"/>
            <w:r>
              <w:rPr>
                <w:rFonts w:ascii="宋体" w:hAnsi="宋体" w:hint="eastAsia"/>
                <w:color w:val="000000"/>
                <w:sz w:val="22"/>
              </w:rPr>
              <w:t xml:space="preserve">, </w:t>
            </w:r>
            <w:proofErr w:type="spellStart"/>
            <w:r>
              <w:rPr>
                <w:rFonts w:ascii="宋体" w:hAnsi="宋体" w:hint="eastAsia"/>
                <w:color w:val="000000"/>
                <w:sz w:val="22"/>
              </w:rPr>
              <w:t>Xiaoxia</w:t>
            </w:r>
            <w:proofErr w:type="spellEnd"/>
            <w:r>
              <w:rPr>
                <w:rFonts w:ascii="宋体" w:hAnsi="宋体" w:hint="eastAsia"/>
                <w:color w:val="000000"/>
                <w:sz w:val="22"/>
              </w:rPr>
              <w:t xml:space="preserve"> Bao, Bo Jin, </w:t>
            </w:r>
            <w:proofErr w:type="spellStart"/>
            <w:r>
              <w:rPr>
                <w:rFonts w:ascii="宋体" w:hAnsi="宋体" w:hint="eastAsia"/>
                <w:color w:val="000000"/>
                <w:sz w:val="22"/>
              </w:rPr>
              <w:t>Xiujuan</w:t>
            </w:r>
            <w:proofErr w:type="spellEnd"/>
            <w:r>
              <w:rPr>
                <w:rFonts w:ascii="宋体" w:hAnsi="宋体" w:hint="eastAsia"/>
                <w:color w:val="000000"/>
                <w:sz w:val="22"/>
              </w:rPr>
              <w:t xml:space="preserve"> Wang, </w:t>
            </w:r>
            <w:proofErr w:type="spellStart"/>
            <w:r>
              <w:rPr>
                <w:rFonts w:ascii="宋体" w:hAnsi="宋体" w:hint="eastAsia"/>
                <w:color w:val="000000"/>
                <w:sz w:val="22"/>
              </w:rPr>
              <w:t>Zebin</w:t>
            </w:r>
            <w:proofErr w:type="spellEnd"/>
            <w:r>
              <w:rPr>
                <w:rFonts w:ascii="宋体" w:hAnsi="宋体" w:hint="eastAsia"/>
                <w:color w:val="000000"/>
                <w:sz w:val="22"/>
              </w:rPr>
              <w:t xml:space="preserve"> Mao, Xiaoping Li, </w:t>
            </w:r>
            <w:proofErr w:type="spellStart"/>
            <w:r>
              <w:rPr>
                <w:rFonts w:ascii="宋体" w:hAnsi="宋体" w:hint="eastAsia"/>
                <w:color w:val="000000"/>
                <w:sz w:val="22"/>
              </w:rPr>
              <w:t>Lihui</w:t>
            </w:r>
            <w:proofErr w:type="spellEnd"/>
            <w:r>
              <w:rPr>
                <w:rFonts w:ascii="宋体" w:hAnsi="宋体" w:hint="eastAsia"/>
                <w:color w:val="000000"/>
                <w:sz w:val="22"/>
              </w:rPr>
              <w:t xml:space="preserve"> Wei, </w:t>
            </w:r>
            <w:proofErr w:type="spellStart"/>
            <w:r>
              <w:rPr>
                <w:rFonts w:ascii="宋体" w:hAnsi="宋体" w:hint="eastAsia"/>
                <w:color w:val="000000"/>
                <w:sz w:val="22"/>
              </w:rPr>
              <w:t>Danhua</w:t>
            </w:r>
            <w:proofErr w:type="spellEnd"/>
            <w:r>
              <w:rPr>
                <w:rFonts w:ascii="宋体" w:hAnsi="宋体" w:hint="eastAsia"/>
                <w:color w:val="000000"/>
                <w:sz w:val="22"/>
              </w:rPr>
              <w:t xml:space="preserve"> </w:t>
            </w:r>
            <w:proofErr w:type="spellStart"/>
            <w:r>
              <w:rPr>
                <w:rFonts w:ascii="宋体" w:hAnsi="宋体" w:hint="eastAsia"/>
                <w:color w:val="000000"/>
                <w:sz w:val="22"/>
              </w:rPr>
              <w:t>Shen</w:t>
            </w:r>
            <w:proofErr w:type="spellEnd"/>
            <w:r>
              <w:rPr>
                <w:rFonts w:ascii="宋体" w:hAnsi="宋体" w:hint="eastAsia"/>
                <w:color w:val="000000"/>
                <w:sz w:val="22"/>
              </w:rPr>
              <w:t>, and</w:t>
            </w:r>
            <w:r>
              <w:rPr>
                <w:rFonts w:ascii="宋体" w:hAnsi="宋体" w:hint="eastAsia"/>
                <w:bCs/>
                <w:color w:val="000000"/>
                <w:sz w:val="22"/>
              </w:rPr>
              <w:t xml:space="preserve"> </w:t>
            </w:r>
            <w:proofErr w:type="spellStart"/>
            <w:r>
              <w:rPr>
                <w:rFonts w:ascii="宋体" w:hAnsi="宋体" w:hint="eastAsia"/>
                <w:bCs/>
                <w:color w:val="000000"/>
                <w:sz w:val="22"/>
              </w:rPr>
              <w:t>Jian</w:t>
            </w:r>
            <w:proofErr w:type="spellEnd"/>
            <w:r>
              <w:rPr>
                <w:rFonts w:ascii="宋体" w:hAnsi="宋体" w:hint="eastAsia"/>
                <w:bCs/>
                <w:color w:val="000000"/>
                <w:sz w:val="22"/>
              </w:rPr>
              <w:t>-Liu Wang</w:t>
            </w:r>
          </w:p>
        </w:tc>
        <w:tc>
          <w:tcPr>
            <w:tcW w:w="708" w:type="dxa"/>
            <w:vAlign w:val="center"/>
          </w:tcPr>
          <w:p w:rsidR="00BF44A0" w:rsidRDefault="00A918BC">
            <w:pPr>
              <w:rPr>
                <w:rFonts w:ascii="宋体" w:hAnsi="宋体"/>
                <w:color w:val="000000"/>
                <w:sz w:val="22"/>
              </w:rPr>
            </w:pPr>
            <w:r>
              <w:rPr>
                <w:rFonts w:ascii="宋体" w:hAnsi="宋体" w:hint="eastAsia"/>
                <w:color w:val="000000"/>
                <w:sz w:val="22"/>
              </w:rPr>
              <w:t>北京大学人民医院</w:t>
            </w:r>
          </w:p>
        </w:tc>
        <w:tc>
          <w:tcPr>
            <w:tcW w:w="709" w:type="dxa"/>
            <w:vAlign w:val="center"/>
          </w:tcPr>
          <w:p w:rsidR="00BF44A0" w:rsidRDefault="00A918BC">
            <w:pPr>
              <w:jc w:val="right"/>
              <w:rPr>
                <w:rFonts w:ascii="宋体" w:hAnsi="宋体"/>
                <w:color w:val="000000"/>
                <w:sz w:val="22"/>
              </w:rPr>
            </w:pPr>
            <w:r>
              <w:rPr>
                <w:rFonts w:ascii="宋体" w:hAnsi="宋体" w:hint="eastAsia"/>
                <w:color w:val="000000"/>
                <w:sz w:val="22"/>
              </w:rPr>
              <w:t>2015</w:t>
            </w:r>
          </w:p>
        </w:tc>
        <w:tc>
          <w:tcPr>
            <w:tcW w:w="992" w:type="dxa"/>
            <w:vAlign w:val="center"/>
          </w:tcPr>
          <w:p w:rsidR="00BF44A0" w:rsidRDefault="00A918BC">
            <w:pPr>
              <w:rPr>
                <w:rFonts w:ascii="宋体" w:hAnsi="宋体"/>
                <w:color w:val="000000"/>
                <w:sz w:val="22"/>
              </w:rPr>
            </w:pPr>
            <w:r>
              <w:rPr>
                <w:rFonts w:ascii="宋体" w:hAnsi="宋体" w:hint="eastAsia"/>
                <w:color w:val="000000"/>
                <w:sz w:val="22"/>
              </w:rPr>
              <w:t>the FASEB Journal</w:t>
            </w:r>
            <w:r>
              <w:rPr>
                <w:rFonts w:ascii="宋体" w:hAnsi="宋体" w:hint="eastAsia"/>
                <w:color w:val="000000"/>
                <w:sz w:val="22"/>
              </w:rPr>
              <w:br/>
              <w:t>5.391</w:t>
            </w:r>
          </w:p>
        </w:tc>
        <w:tc>
          <w:tcPr>
            <w:tcW w:w="3119" w:type="dxa"/>
            <w:vAlign w:val="center"/>
          </w:tcPr>
          <w:p w:rsidR="00BF44A0" w:rsidRDefault="00A918BC">
            <w:pPr>
              <w:rPr>
                <w:rFonts w:ascii="宋体" w:hAnsi="宋体"/>
                <w:color w:val="000000"/>
                <w:sz w:val="22"/>
              </w:rPr>
            </w:pPr>
            <w:r>
              <w:rPr>
                <w:rFonts w:ascii="宋体" w:hAnsi="宋体" w:hint="eastAsia"/>
                <w:color w:val="000000"/>
                <w:sz w:val="22"/>
              </w:rPr>
              <w:t>Ca+ channel subunit α 1D promotes proliferation and migration of endometrial cancer cells mediated by 17β-</w:t>
            </w:r>
            <w:proofErr w:type="spellStart"/>
            <w:r>
              <w:rPr>
                <w:rFonts w:ascii="宋体" w:hAnsi="宋体" w:hint="eastAsia"/>
                <w:color w:val="000000"/>
                <w:sz w:val="22"/>
              </w:rPr>
              <w:t>estradiol</w:t>
            </w:r>
            <w:proofErr w:type="spellEnd"/>
            <w:r>
              <w:rPr>
                <w:rFonts w:ascii="宋体" w:hAnsi="宋体" w:hint="eastAsia"/>
                <w:color w:val="000000"/>
                <w:sz w:val="22"/>
              </w:rPr>
              <w:t xml:space="preserve"> via the G protein-coupled estrogen receptor</w:t>
            </w:r>
          </w:p>
        </w:tc>
        <w:tc>
          <w:tcPr>
            <w:tcW w:w="1276" w:type="dxa"/>
            <w:vAlign w:val="center"/>
          </w:tcPr>
          <w:p w:rsidR="00BF44A0" w:rsidRDefault="00A918BC">
            <w:pPr>
              <w:rPr>
                <w:rFonts w:ascii="宋体" w:hAnsi="宋体"/>
                <w:color w:val="000000"/>
                <w:sz w:val="22"/>
              </w:rPr>
            </w:pPr>
            <w:r>
              <w:rPr>
                <w:rFonts w:ascii="宋体" w:hAnsi="宋体" w:hint="eastAsia"/>
                <w:color w:val="000000"/>
                <w:sz w:val="22"/>
              </w:rPr>
              <w:t>子宫内膜癌雌激素非基因转录效应</w:t>
            </w:r>
          </w:p>
        </w:tc>
      </w:tr>
      <w:tr w:rsidR="00BF44A0">
        <w:tc>
          <w:tcPr>
            <w:tcW w:w="709" w:type="dxa"/>
          </w:tcPr>
          <w:p w:rsidR="00BF44A0" w:rsidRDefault="00BF44A0">
            <w:pPr>
              <w:spacing w:line="360" w:lineRule="auto"/>
              <w:rPr>
                <w:rFonts w:ascii="宋体" w:hAnsi="宋体"/>
                <w:sz w:val="22"/>
              </w:rPr>
            </w:pPr>
          </w:p>
          <w:p w:rsidR="00BF44A0" w:rsidRDefault="00BF44A0">
            <w:pPr>
              <w:spacing w:line="360" w:lineRule="auto"/>
              <w:rPr>
                <w:rFonts w:ascii="宋体" w:hAnsi="宋体"/>
                <w:sz w:val="22"/>
              </w:rPr>
            </w:pPr>
            <w:bookmarkStart w:id="0" w:name="_GoBack"/>
            <w:bookmarkEnd w:id="0"/>
          </w:p>
          <w:p w:rsidR="00BF44A0" w:rsidRDefault="00A918BC">
            <w:pPr>
              <w:spacing w:line="360" w:lineRule="auto"/>
              <w:rPr>
                <w:rFonts w:ascii="宋体" w:hAnsi="宋体"/>
                <w:sz w:val="22"/>
              </w:rPr>
            </w:pPr>
            <w:r>
              <w:rPr>
                <w:rFonts w:ascii="宋体" w:hAnsi="宋体" w:hint="eastAsia"/>
                <w:sz w:val="22"/>
              </w:rPr>
              <w:t>7</w:t>
            </w:r>
          </w:p>
        </w:tc>
        <w:tc>
          <w:tcPr>
            <w:tcW w:w="1135" w:type="dxa"/>
          </w:tcPr>
          <w:p w:rsidR="00BB3378" w:rsidRDefault="00BB3378">
            <w:pPr>
              <w:spacing w:line="360" w:lineRule="auto"/>
              <w:rPr>
                <w:rFonts w:ascii="宋体" w:hAnsi="宋体"/>
                <w:sz w:val="22"/>
              </w:rPr>
            </w:pPr>
          </w:p>
          <w:p w:rsidR="00BB3378" w:rsidRDefault="00BB3378">
            <w:pPr>
              <w:spacing w:line="360" w:lineRule="auto"/>
              <w:rPr>
                <w:rFonts w:ascii="宋体" w:hAnsi="宋体"/>
                <w:sz w:val="22"/>
              </w:rPr>
            </w:pPr>
          </w:p>
          <w:p w:rsidR="00BF44A0" w:rsidRDefault="00BB3378">
            <w:pPr>
              <w:spacing w:line="360" w:lineRule="auto"/>
              <w:rPr>
                <w:rFonts w:ascii="宋体" w:hAnsi="宋体"/>
                <w:sz w:val="22"/>
              </w:rPr>
            </w:pPr>
            <w:r>
              <w:rPr>
                <w:rFonts w:ascii="宋体" w:hAnsi="宋体" w:hint="eastAsia"/>
                <w:sz w:val="22"/>
              </w:rPr>
              <w:t>薛凤霞</w:t>
            </w:r>
          </w:p>
        </w:tc>
        <w:tc>
          <w:tcPr>
            <w:tcW w:w="1701" w:type="dxa"/>
          </w:tcPr>
          <w:p w:rsidR="00BF44A0" w:rsidRPr="004E13ED" w:rsidRDefault="00BB3378" w:rsidP="004E13ED">
            <w:pPr>
              <w:rPr>
                <w:rFonts w:ascii="宋体" w:hAnsi="宋体"/>
                <w:bCs/>
                <w:color w:val="000000"/>
                <w:sz w:val="22"/>
              </w:rPr>
            </w:pPr>
            <w:proofErr w:type="spellStart"/>
            <w:r w:rsidRPr="004E13ED">
              <w:rPr>
                <w:rFonts w:ascii="宋体" w:hAnsi="宋体" w:hint="eastAsia"/>
                <w:bCs/>
                <w:color w:val="000000"/>
                <w:sz w:val="22"/>
              </w:rPr>
              <w:t>Yingmei</w:t>
            </w:r>
            <w:proofErr w:type="spellEnd"/>
            <w:r w:rsidRPr="004E13ED">
              <w:rPr>
                <w:rFonts w:ascii="宋体" w:hAnsi="宋体" w:hint="eastAsia"/>
                <w:bCs/>
                <w:color w:val="000000"/>
                <w:sz w:val="22"/>
              </w:rPr>
              <w:t xml:space="preserve"> Wang， </w:t>
            </w:r>
            <w:proofErr w:type="spellStart"/>
            <w:r w:rsidRPr="004E13ED">
              <w:rPr>
                <w:rFonts w:ascii="宋体" w:hAnsi="宋体" w:hint="eastAsia"/>
                <w:bCs/>
                <w:color w:val="000000"/>
                <w:sz w:val="22"/>
              </w:rPr>
              <w:t>Yuanxi</w:t>
            </w:r>
            <w:proofErr w:type="spellEnd"/>
            <w:r w:rsidRPr="004E13ED">
              <w:rPr>
                <w:rFonts w:ascii="宋体" w:hAnsi="宋体" w:hint="eastAsia"/>
                <w:bCs/>
                <w:color w:val="000000"/>
                <w:sz w:val="22"/>
              </w:rPr>
              <w:t xml:space="preserve"> Zhu，</w:t>
            </w:r>
            <w:proofErr w:type="spellStart"/>
            <w:r w:rsidRPr="004E13ED">
              <w:rPr>
                <w:rFonts w:ascii="宋体" w:hAnsi="宋体" w:hint="eastAsia"/>
                <w:bCs/>
                <w:color w:val="000000"/>
                <w:sz w:val="22"/>
              </w:rPr>
              <w:t>Lizhi</w:t>
            </w:r>
            <w:proofErr w:type="spellEnd"/>
            <w:r w:rsidRPr="004E13ED">
              <w:rPr>
                <w:rFonts w:ascii="宋体" w:hAnsi="宋体" w:hint="eastAsia"/>
                <w:bCs/>
                <w:color w:val="000000"/>
                <w:sz w:val="22"/>
              </w:rPr>
              <w:t xml:space="preserve"> Zhang，</w:t>
            </w:r>
            <w:proofErr w:type="spellStart"/>
            <w:r w:rsidRPr="004E13ED">
              <w:rPr>
                <w:rFonts w:ascii="宋体" w:hAnsi="宋体" w:hint="eastAsia"/>
                <w:bCs/>
                <w:color w:val="000000"/>
                <w:sz w:val="22"/>
              </w:rPr>
              <w:t>Wenyan</w:t>
            </w:r>
            <w:proofErr w:type="spellEnd"/>
            <w:r w:rsidRPr="004E13ED">
              <w:rPr>
                <w:rFonts w:ascii="宋体" w:hAnsi="宋体" w:hint="eastAsia"/>
                <w:bCs/>
                <w:color w:val="000000"/>
                <w:sz w:val="22"/>
              </w:rPr>
              <w:t xml:space="preserve"> Tian，</w:t>
            </w:r>
            <w:proofErr w:type="spellStart"/>
            <w:r w:rsidRPr="004E13ED">
              <w:rPr>
                <w:rFonts w:ascii="宋体" w:hAnsi="宋体" w:hint="eastAsia"/>
                <w:bCs/>
                <w:color w:val="000000"/>
                <w:sz w:val="22"/>
              </w:rPr>
              <w:t>Shaofang</w:t>
            </w:r>
            <w:proofErr w:type="spellEnd"/>
            <w:r w:rsidRPr="004E13ED">
              <w:rPr>
                <w:rFonts w:ascii="宋体" w:hAnsi="宋体" w:hint="eastAsia"/>
                <w:bCs/>
                <w:color w:val="000000"/>
                <w:sz w:val="22"/>
              </w:rPr>
              <w:t xml:space="preserve"> </w:t>
            </w:r>
            <w:proofErr w:type="spellStart"/>
            <w:r w:rsidRPr="004E13ED">
              <w:rPr>
                <w:rFonts w:ascii="宋体" w:hAnsi="宋体" w:hint="eastAsia"/>
                <w:bCs/>
                <w:color w:val="000000"/>
                <w:sz w:val="22"/>
              </w:rPr>
              <w:t>Hua</w:t>
            </w:r>
            <w:proofErr w:type="spellEnd"/>
            <w:r w:rsidRPr="004E13ED">
              <w:rPr>
                <w:rFonts w:ascii="宋体" w:hAnsi="宋体" w:hint="eastAsia"/>
                <w:bCs/>
                <w:color w:val="000000"/>
                <w:sz w:val="22"/>
              </w:rPr>
              <w:t>，Jing Zhao，</w:t>
            </w:r>
            <w:proofErr w:type="spellStart"/>
            <w:r w:rsidRPr="004E13ED">
              <w:rPr>
                <w:rFonts w:ascii="宋体" w:hAnsi="宋体" w:hint="eastAsia"/>
                <w:bCs/>
                <w:color w:val="000000"/>
                <w:sz w:val="22"/>
              </w:rPr>
              <w:t>Huiying</w:t>
            </w:r>
            <w:proofErr w:type="spellEnd"/>
            <w:r w:rsidRPr="004E13ED">
              <w:rPr>
                <w:rFonts w:ascii="宋体" w:hAnsi="宋体" w:hint="eastAsia"/>
                <w:bCs/>
                <w:color w:val="000000"/>
                <w:sz w:val="22"/>
              </w:rPr>
              <w:t xml:space="preserve"> Zhang，</w:t>
            </w:r>
            <w:proofErr w:type="spellStart"/>
            <w:r w:rsidRPr="004E13ED">
              <w:rPr>
                <w:rFonts w:ascii="宋体" w:hAnsi="宋体" w:hint="eastAsia"/>
                <w:bCs/>
                <w:color w:val="000000"/>
                <w:sz w:val="22"/>
              </w:rPr>
              <w:t>FengxiaXue</w:t>
            </w:r>
            <w:proofErr w:type="spellEnd"/>
          </w:p>
        </w:tc>
        <w:tc>
          <w:tcPr>
            <w:tcW w:w="708" w:type="dxa"/>
          </w:tcPr>
          <w:p w:rsidR="00BF44A0" w:rsidRPr="004E13ED" w:rsidRDefault="00BF44A0" w:rsidP="004E13ED">
            <w:pPr>
              <w:spacing w:line="360" w:lineRule="auto"/>
              <w:rPr>
                <w:rFonts w:ascii="宋体" w:hAnsi="宋体"/>
                <w:bCs/>
                <w:color w:val="000000"/>
                <w:sz w:val="22"/>
              </w:rPr>
            </w:pPr>
          </w:p>
          <w:p w:rsidR="00BB3378" w:rsidRPr="004E13ED" w:rsidRDefault="00BB3378" w:rsidP="004E13ED">
            <w:pPr>
              <w:rPr>
                <w:rFonts w:ascii="宋体" w:hAnsi="宋体"/>
                <w:bCs/>
                <w:color w:val="000000"/>
                <w:sz w:val="22"/>
              </w:rPr>
            </w:pPr>
            <w:r w:rsidRPr="004E13ED">
              <w:rPr>
                <w:rFonts w:ascii="宋体" w:hAnsi="宋体" w:hint="eastAsia"/>
                <w:bCs/>
                <w:color w:val="000000"/>
                <w:sz w:val="22"/>
              </w:rPr>
              <w:t>天津医科大学总医院</w:t>
            </w:r>
          </w:p>
          <w:p w:rsidR="00BB3378" w:rsidRPr="004E13ED" w:rsidRDefault="00BB3378" w:rsidP="004E13ED">
            <w:pPr>
              <w:spacing w:line="360" w:lineRule="auto"/>
              <w:rPr>
                <w:rFonts w:ascii="宋体" w:hAnsi="宋体"/>
                <w:bCs/>
                <w:color w:val="000000"/>
                <w:sz w:val="22"/>
              </w:rPr>
            </w:pPr>
          </w:p>
        </w:tc>
        <w:tc>
          <w:tcPr>
            <w:tcW w:w="709" w:type="dxa"/>
          </w:tcPr>
          <w:p w:rsidR="00BF44A0" w:rsidRPr="004E13ED" w:rsidRDefault="00BF44A0" w:rsidP="004E13ED">
            <w:pPr>
              <w:spacing w:line="360" w:lineRule="auto"/>
              <w:rPr>
                <w:rFonts w:ascii="宋体" w:hAnsi="宋体"/>
                <w:bCs/>
                <w:color w:val="000000"/>
                <w:sz w:val="22"/>
              </w:rPr>
            </w:pPr>
          </w:p>
          <w:p w:rsidR="00BB3378" w:rsidRPr="004E13ED" w:rsidRDefault="00BB3378" w:rsidP="004E13ED">
            <w:pPr>
              <w:spacing w:line="360" w:lineRule="auto"/>
              <w:rPr>
                <w:rFonts w:ascii="宋体" w:hAnsi="宋体"/>
                <w:bCs/>
                <w:color w:val="000000"/>
                <w:sz w:val="22"/>
              </w:rPr>
            </w:pPr>
            <w:r w:rsidRPr="004E13ED">
              <w:rPr>
                <w:rFonts w:ascii="宋体" w:hAnsi="宋体" w:hint="eastAsia"/>
                <w:bCs/>
                <w:color w:val="000000"/>
                <w:sz w:val="22"/>
              </w:rPr>
              <w:t>2</w:t>
            </w:r>
            <w:r w:rsidRPr="004E13ED">
              <w:rPr>
                <w:rFonts w:ascii="宋体" w:hAnsi="宋体"/>
                <w:bCs/>
                <w:color w:val="000000"/>
                <w:sz w:val="22"/>
              </w:rPr>
              <w:t>012</w:t>
            </w:r>
          </w:p>
        </w:tc>
        <w:tc>
          <w:tcPr>
            <w:tcW w:w="992" w:type="dxa"/>
          </w:tcPr>
          <w:p w:rsidR="00BF44A0" w:rsidRPr="004E13ED" w:rsidRDefault="00BF44A0" w:rsidP="004E13ED">
            <w:pPr>
              <w:spacing w:line="360" w:lineRule="auto"/>
              <w:rPr>
                <w:rFonts w:ascii="宋体" w:hAnsi="宋体"/>
                <w:bCs/>
                <w:color w:val="000000"/>
                <w:sz w:val="22"/>
              </w:rPr>
            </w:pPr>
          </w:p>
          <w:p w:rsidR="00BB3378" w:rsidRPr="004E13ED" w:rsidRDefault="00BB3378" w:rsidP="004E13ED">
            <w:pPr>
              <w:rPr>
                <w:rFonts w:ascii="宋体" w:hAnsi="宋体"/>
                <w:bCs/>
                <w:color w:val="000000"/>
                <w:sz w:val="22"/>
              </w:rPr>
            </w:pPr>
            <w:proofErr w:type="spellStart"/>
            <w:r w:rsidRPr="004E13ED">
              <w:rPr>
                <w:rFonts w:ascii="宋体" w:hAnsi="宋体" w:hint="eastAsia"/>
                <w:bCs/>
                <w:color w:val="000000"/>
                <w:sz w:val="22"/>
              </w:rPr>
              <w:t>Cance</w:t>
            </w:r>
            <w:proofErr w:type="spellEnd"/>
            <w:r w:rsidRPr="004E13ED">
              <w:rPr>
                <w:rFonts w:ascii="宋体" w:hAnsi="宋体" w:hint="eastAsia"/>
                <w:bCs/>
                <w:color w:val="000000"/>
                <w:sz w:val="22"/>
              </w:rPr>
              <w:t xml:space="preserve"> Letter</w:t>
            </w:r>
            <w:r w:rsidRPr="004E13ED">
              <w:rPr>
                <w:rFonts w:ascii="宋体" w:hAnsi="宋体" w:hint="eastAsia"/>
                <w:bCs/>
                <w:color w:val="000000"/>
                <w:sz w:val="22"/>
              </w:rPr>
              <w:br/>
              <w:t>6.508</w:t>
            </w:r>
          </w:p>
          <w:p w:rsidR="00BB3378" w:rsidRPr="004E13ED" w:rsidRDefault="00BB3378" w:rsidP="004E13ED">
            <w:pPr>
              <w:spacing w:line="360" w:lineRule="auto"/>
              <w:rPr>
                <w:rFonts w:ascii="宋体" w:hAnsi="宋体"/>
                <w:bCs/>
                <w:color w:val="000000"/>
                <w:sz w:val="22"/>
              </w:rPr>
            </w:pPr>
          </w:p>
        </w:tc>
        <w:tc>
          <w:tcPr>
            <w:tcW w:w="3119" w:type="dxa"/>
          </w:tcPr>
          <w:p w:rsidR="00BB3378" w:rsidRPr="004E13ED" w:rsidRDefault="00BB3378" w:rsidP="004E13ED">
            <w:pPr>
              <w:rPr>
                <w:rFonts w:ascii="宋体" w:hAnsi="宋体"/>
                <w:bCs/>
                <w:color w:val="000000"/>
                <w:sz w:val="22"/>
              </w:rPr>
            </w:pPr>
            <w:r w:rsidRPr="004E13ED">
              <w:rPr>
                <w:rFonts w:ascii="宋体" w:hAnsi="宋体" w:hint="eastAsia"/>
                <w:bCs/>
                <w:color w:val="000000"/>
                <w:sz w:val="22"/>
              </w:rPr>
              <w:t>Insulin promotes proliferation, survival, and invasion in endometrial carcinoma by activating the MEK/ERK pathway.</w:t>
            </w:r>
          </w:p>
          <w:p w:rsidR="00BF44A0" w:rsidRPr="004E13ED" w:rsidRDefault="00BF44A0" w:rsidP="004E13ED">
            <w:pPr>
              <w:spacing w:line="360" w:lineRule="auto"/>
              <w:rPr>
                <w:rFonts w:ascii="宋体" w:hAnsi="宋体"/>
                <w:bCs/>
                <w:color w:val="000000"/>
                <w:sz w:val="22"/>
              </w:rPr>
            </w:pPr>
          </w:p>
          <w:p w:rsidR="00BB3378" w:rsidRPr="004E13ED" w:rsidRDefault="00BB3378" w:rsidP="004E13ED">
            <w:pPr>
              <w:spacing w:line="360" w:lineRule="auto"/>
              <w:rPr>
                <w:rFonts w:ascii="宋体" w:hAnsi="宋体"/>
                <w:bCs/>
                <w:color w:val="000000"/>
                <w:sz w:val="22"/>
              </w:rPr>
            </w:pPr>
          </w:p>
        </w:tc>
        <w:tc>
          <w:tcPr>
            <w:tcW w:w="1276" w:type="dxa"/>
          </w:tcPr>
          <w:p w:rsidR="00BF44A0" w:rsidRPr="004E13ED" w:rsidRDefault="00BF44A0" w:rsidP="004E13ED">
            <w:pPr>
              <w:spacing w:line="360" w:lineRule="auto"/>
              <w:rPr>
                <w:rFonts w:ascii="宋体" w:hAnsi="宋体"/>
                <w:bCs/>
                <w:color w:val="000000"/>
                <w:sz w:val="22"/>
              </w:rPr>
            </w:pPr>
          </w:p>
          <w:p w:rsidR="00BB3378" w:rsidRPr="004E13ED" w:rsidRDefault="00BB3378" w:rsidP="004E13ED">
            <w:pPr>
              <w:spacing w:line="360" w:lineRule="auto"/>
              <w:rPr>
                <w:rFonts w:ascii="宋体" w:hAnsi="宋体"/>
                <w:bCs/>
                <w:color w:val="000000"/>
                <w:sz w:val="22"/>
              </w:rPr>
            </w:pPr>
            <w:r w:rsidRPr="004E13ED">
              <w:rPr>
                <w:rFonts w:ascii="宋体" w:hAnsi="宋体" w:hint="eastAsia"/>
                <w:bCs/>
                <w:color w:val="000000"/>
                <w:sz w:val="22"/>
              </w:rPr>
              <w:t>子宫内膜癌肿瘤微环境</w:t>
            </w:r>
          </w:p>
        </w:tc>
      </w:tr>
      <w:tr w:rsidR="00BF44A0">
        <w:tc>
          <w:tcPr>
            <w:tcW w:w="709" w:type="dxa"/>
          </w:tcPr>
          <w:p w:rsidR="00BF44A0" w:rsidRDefault="00BF44A0">
            <w:pPr>
              <w:spacing w:line="360" w:lineRule="auto"/>
              <w:jc w:val="center"/>
              <w:rPr>
                <w:rFonts w:ascii="宋体" w:hAnsi="宋体"/>
                <w:sz w:val="22"/>
              </w:rPr>
            </w:pPr>
          </w:p>
          <w:p w:rsidR="00BF44A0" w:rsidRDefault="00BF44A0">
            <w:pPr>
              <w:spacing w:line="360" w:lineRule="auto"/>
              <w:jc w:val="center"/>
              <w:rPr>
                <w:rFonts w:ascii="宋体" w:hAnsi="宋体"/>
                <w:sz w:val="22"/>
              </w:rPr>
            </w:pPr>
          </w:p>
          <w:p w:rsidR="00BF44A0" w:rsidRDefault="00A918BC">
            <w:pPr>
              <w:spacing w:line="360" w:lineRule="auto"/>
              <w:jc w:val="center"/>
              <w:rPr>
                <w:rFonts w:ascii="宋体" w:hAnsi="宋体"/>
                <w:sz w:val="22"/>
              </w:rPr>
            </w:pPr>
            <w:r>
              <w:rPr>
                <w:rFonts w:ascii="宋体" w:hAnsi="宋体" w:hint="eastAsia"/>
                <w:sz w:val="22"/>
              </w:rPr>
              <w:lastRenderedPageBreak/>
              <w:t>8</w:t>
            </w:r>
          </w:p>
        </w:tc>
        <w:tc>
          <w:tcPr>
            <w:tcW w:w="1135" w:type="dxa"/>
            <w:vAlign w:val="center"/>
          </w:tcPr>
          <w:p w:rsidR="00BF44A0" w:rsidRDefault="00A918BC">
            <w:pPr>
              <w:rPr>
                <w:rFonts w:ascii="宋体" w:hAnsi="宋体"/>
                <w:color w:val="000000"/>
                <w:sz w:val="22"/>
              </w:rPr>
            </w:pPr>
            <w:r>
              <w:rPr>
                <w:rFonts w:ascii="宋体" w:hAnsi="宋体" w:hint="eastAsia"/>
                <w:color w:val="000000"/>
                <w:sz w:val="22"/>
              </w:rPr>
              <w:lastRenderedPageBreak/>
              <w:t>王建六</w:t>
            </w:r>
          </w:p>
        </w:tc>
        <w:tc>
          <w:tcPr>
            <w:tcW w:w="1701" w:type="dxa"/>
            <w:vAlign w:val="center"/>
          </w:tcPr>
          <w:p w:rsidR="00BF44A0" w:rsidRPr="004E13ED" w:rsidRDefault="00A918BC">
            <w:pPr>
              <w:rPr>
                <w:rFonts w:ascii="宋体" w:hAnsi="宋体"/>
                <w:bCs/>
                <w:color w:val="000000"/>
                <w:sz w:val="22"/>
              </w:rPr>
            </w:pPr>
            <w:r>
              <w:rPr>
                <w:rFonts w:ascii="宋体" w:hAnsi="宋体" w:hint="eastAsia"/>
                <w:bCs/>
                <w:color w:val="000000"/>
                <w:sz w:val="22"/>
              </w:rPr>
              <w:t>Zhang L</w:t>
            </w:r>
            <w:r w:rsidRPr="004E13ED">
              <w:rPr>
                <w:rFonts w:ascii="宋体" w:hAnsi="宋体" w:hint="eastAsia"/>
                <w:bCs/>
                <w:color w:val="000000"/>
                <w:sz w:val="22"/>
              </w:rPr>
              <w:t xml:space="preserve">, Li X, Zhao L, Zhang L, Zhang G, </w:t>
            </w:r>
            <w:r w:rsidRPr="004E13ED">
              <w:rPr>
                <w:rFonts w:ascii="宋体" w:hAnsi="宋体" w:hint="eastAsia"/>
                <w:bCs/>
                <w:color w:val="000000"/>
                <w:sz w:val="22"/>
              </w:rPr>
              <w:lastRenderedPageBreak/>
              <w:t xml:space="preserve">Wang </w:t>
            </w:r>
            <w:proofErr w:type="spellStart"/>
            <w:r w:rsidRPr="004E13ED">
              <w:rPr>
                <w:rFonts w:ascii="宋体" w:hAnsi="宋体" w:hint="eastAsia"/>
                <w:bCs/>
                <w:color w:val="000000"/>
                <w:sz w:val="22"/>
              </w:rPr>
              <w:t>J,</w:t>
            </w:r>
            <w:r>
              <w:rPr>
                <w:rFonts w:ascii="宋体" w:hAnsi="宋体" w:hint="eastAsia"/>
                <w:bCs/>
                <w:color w:val="000000"/>
                <w:sz w:val="22"/>
              </w:rPr>
              <w:t>Wei</w:t>
            </w:r>
            <w:proofErr w:type="spellEnd"/>
            <w:r>
              <w:rPr>
                <w:rFonts w:ascii="宋体" w:hAnsi="宋体" w:hint="eastAsia"/>
                <w:bCs/>
                <w:color w:val="000000"/>
                <w:sz w:val="22"/>
              </w:rPr>
              <w:t xml:space="preserve"> L</w:t>
            </w:r>
            <w:r w:rsidRPr="004E13ED">
              <w:rPr>
                <w:rFonts w:ascii="宋体" w:hAnsi="宋体" w:hint="eastAsia"/>
                <w:bCs/>
                <w:color w:val="000000"/>
                <w:sz w:val="22"/>
              </w:rPr>
              <w:t>.</w:t>
            </w:r>
          </w:p>
          <w:p w:rsidR="00BF44A0" w:rsidRPr="004E13ED" w:rsidRDefault="00BF44A0">
            <w:pPr>
              <w:rPr>
                <w:rFonts w:ascii="宋体" w:hAnsi="宋体"/>
                <w:bCs/>
                <w:color w:val="000000"/>
                <w:sz w:val="22"/>
              </w:rPr>
            </w:pPr>
          </w:p>
          <w:p w:rsidR="00BF44A0" w:rsidRPr="004E13ED" w:rsidRDefault="00BF44A0">
            <w:pPr>
              <w:rPr>
                <w:rFonts w:ascii="宋体" w:hAnsi="宋体"/>
                <w:bCs/>
                <w:color w:val="000000"/>
                <w:sz w:val="22"/>
              </w:rPr>
            </w:pPr>
          </w:p>
          <w:p w:rsidR="00BF44A0" w:rsidRPr="004E13ED" w:rsidRDefault="00BF44A0">
            <w:pPr>
              <w:rPr>
                <w:rFonts w:ascii="宋体" w:hAnsi="宋体"/>
                <w:bCs/>
                <w:color w:val="000000"/>
                <w:sz w:val="22"/>
              </w:rPr>
            </w:pPr>
          </w:p>
        </w:tc>
        <w:tc>
          <w:tcPr>
            <w:tcW w:w="708" w:type="dxa"/>
            <w:vAlign w:val="center"/>
          </w:tcPr>
          <w:p w:rsidR="00BF44A0" w:rsidRPr="004E13ED" w:rsidRDefault="00A918BC">
            <w:pPr>
              <w:rPr>
                <w:rFonts w:ascii="宋体" w:hAnsi="宋体"/>
                <w:bCs/>
                <w:color w:val="000000"/>
                <w:sz w:val="22"/>
              </w:rPr>
            </w:pPr>
            <w:r w:rsidRPr="004E13ED">
              <w:rPr>
                <w:rFonts w:ascii="宋体" w:hAnsi="宋体" w:hint="eastAsia"/>
                <w:bCs/>
                <w:color w:val="000000"/>
                <w:sz w:val="22"/>
              </w:rPr>
              <w:lastRenderedPageBreak/>
              <w:t>北京大学人民</w:t>
            </w:r>
            <w:r w:rsidRPr="004E13ED">
              <w:rPr>
                <w:rFonts w:ascii="宋体" w:hAnsi="宋体" w:hint="eastAsia"/>
                <w:bCs/>
                <w:color w:val="000000"/>
                <w:sz w:val="22"/>
              </w:rPr>
              <w:lastRenderedPageBreak/>
              <w:t>医院</w:t>
            </w:r>
          </w:p>
        </w:tc>
        <w:tc>
          <w:tcPr>
            <w:tcW w:w="709" w:type="dxa"/>
            <w:vAlign w:val="center"/>
          </w:tcPr>
          <w:p w:rsidR="00BF44A0" w:rsidRPr="004E13ED" w:rsidRDefault="00A918BC">
            <w:pPr>
              <w:jc w:val="right"/>
              <w:rPr>
                <w:rFonts w:ascii="宋体" w:hAnsi="宋体"/>
                <w:bCs/>
                <w:color w:val="000000"/>
                <w:sz w:val="22"/>
              </w:rPr>
            </w:pPr>
            <w:r w:rsidRPr="004E13ED">
              <w:rPr>
                <w:rFonts w:ascii="宋体" w:hAnsi="宋体" w:hint="eastAsia"/>
                <w:bCs/>
                <w:color w:val="000000"/>
                <w:sz w:val="22"/>
              </w:rPr>
              <w:lastRenderedPageBreak/>
              <w:t>2009</w:t>
            </w:r>
          </w:p>
        </w:tc>
        <w:tc>
          <w:tcPr>
            <w:tcW w:w="992" w:type="dxa"/>
            <w:vAlign w:val="center"/>
          </w:tcPr>
          <w:p w:rsidR="00BF44A0" w:rsidRPr="004E13ED" w:rsidRDefault="00A918BC">
            <w:pPr>
              <w:rPr>
                <w:rFonts w:ascii="宋体" w:hAnsi="宋体"/>
                <w:bCs/>
                <w:color w:val="000000"/>
                <w:sz w:val="22"/>
              </w:rPr>
            </w:pPr>
            <w:r w:rsidRPr="004E13ED">
              <w:rPr>
                <w:rFonts w:ascii="宋体" w:hAnsi="宋体" w:hint="eastAsia"/>
                <w:bCs/>
                <w:color w:val="000000"/>
                <w:sz w:val="22"/>
              </w:rPr>
              <w:t xml:space="preserve">J Cell </w:t>
            </w:r>
            <w:proofErr w:type="spellStart"/>
            <w:r w:rsidRPr="004E13ED">
              <w:rPr>
                <w:rFonts w:ascii="宋体" w:hAnsi="宋体" w:hint="eastAsia"/>
                <w:bCs/>
                <w:color w:val="000000"/>
                <w:sz w:val="22"/>
              </w:rPr>
              <w:t>Biochem</w:t>
            </w:r>
            <w:proofErr w:type="spellEnd"/>
            <w:r w:rsidRPr="004E13ED">
              <w:rPr>
                <w:rFonts w:ascii="宋体" w:hAnsi="宋体" w:hint="eastAsia"/>
                <w:bCs/>
                <w:color w:val="000000"/>
                <w:sz w:val="22"/>
              </w:rPr>
              <w:br/>
              <w:t>3.448</w:t>
            </w:r>
          </w:p>
        </w:tc>
        <w:tc>
          <w:tcPr>
            <w:tcW w:w="3119" w:type="dxa"/>
            <w:vAlign w:val="center"/>
          </w:tcPr>
          <w:p w:rsidR="00BF44A0" w:rsidRPr="004E13ED" w:rsidRDefault="00A918BC">
            <w:pPr>
              <w:rPr>
                <w:rFonts w:ascii="宋体" w:hAnsi="宋体"/>
                <w:bCs/>
                <w:color w:val="000000"/>
                <w:sz w:val="22"/>
              </w:rPr>
            </w:pPr>
            <w:proofErr w:type="spellStart"/>
            <w:r w:rsidRPr="004E13ED">
              <w:rPr>
                <w:rFonts w:ascii="宋体" w:hAnsi="宋体" w:hint="eastAsia"/>
                <w:bCs/>
                <w:color w:val="000000"/>
                <w:sz w:val="22"/>
              </w:rPr>
              <w:t>Nongenomic</w:t>
            </w:r>
            <w:proofErr w:type="spellEnd"/>
            <w:r w:rsidRPr="004E13ED">
              <w:rPr>
                <w:rFonts w:ascii="宋体" w:hAnsi="宋体" w:hint="eastAsia"/>
                <w:bCs/>
                <w:color w:val="000000"/>
                <w:sz w:val="22"/>
              </w:rPr>
              <w:t xml:space="preserve"> Effect of Estrogen on the MAPK Signaling Pathway and </w:t>
            </w:r>
            <w:r w:rsidRPr="004E13ED">
              <w:rPr>
                <w:rFonts w:ascii="宋体" w:hAnsi="宋体" w:hint="eastAsia"/>
                <w:bCs/>
                <w:color w:val="000000"/>
                <w:sz w:val="22"/>
              </w:rPr>
              <w:lastRenderedPageBreak/>
              <w:t>Calcium Influx in Endometrial Carcinoma Cells</w:t>
            </w:r>
          </w:p>
          <w:p w:rsidR="00BF44A0" w:rsidRPr="004E13ED" w:rsidRDefault="00BF44A0">
            <w:pPr>
              <w:rPr>
                <w:rFonts w:ascii="宋体" w:hAnsi="宋体"/>
                <w:bCs/>
                <w:color w:val="000000"/>
                <w:sz w:val="22"/>
              </w:rPr>
            </w:pPr>
          </w:p>
          <w:p w:rsidR="00BF44A0" w:rsidRPr="004E13ED" w:rsidRDefault="00BF44A0">
            <w:pPr>
              <w:rPr>
                <w:rFonts w:ascii="宋体" w:hAnsi="宋体"/>
                <w:bCs/>
                <w:color w:val="000000"/>
                <w:sz w:val="22"/>
              </w:rPr>
            </w:pPr>
          </w:p>
        </w:tc>
        <w:tc>
          <w:tcPr>
            <w:tcW w:w="1276" w:type="dxa"/>
            <w:vAlign w:val="center"/>
          </w:tcPr>
          <w:p w:rsidR="00BF44A0" w:rsidRPr="004E13ED" w:rsidRDefault="00A918BC">
            <w:pPr>
              <w:rPr>
                <w:rFonts w:ascii="宋体" w:hAnsi="宋体"/>
                <w:bCs/>
                <w:color w:val="000000"/>
                <w:sz w:val="22"/>
              </w:rPr>
            </w:pPr>
            <w:r w:rsidRPr="004E13ED">
              <w:rPr>
                <w:rFonts w:ascii="宋体" w:hAnsi="宋体" w:hint="eastAsia"/>
                <w:bCs/>
                <w:color w:val="000000"/>
                <w:sz w:val="22"/>
              </w:rPr>
              <w:lastRenderedPageBreak/>
              <w:t>子宫内膜癌雌激素非基因转</w:t>
            </w:r>
            <w:r w:rsidRPr="004E13ED">
              <w:rPr>
                <w:rFonts w:ascii="宋体" w:hAnsi="宋体" w:hint="eastAsia"/>
                <w:bCs/>
                <w:color w:val="000000"/>
                <w:sz w:val="22"/>
              </w:rPr>
              <w:lastRenderedPageBreak/>
              <w:t>录效应</w:t>
            </w:r>
          </w:p>
        </w:tc>
      </w:tr>
    </w:tbl>
    <w:p w:rsidR="00BF44A0" w:rsidRDefault="00BF44A0">
      <w:pPr>
        <w:spacing w:line="360" w:lineRule="auto"/>
        <w:rPr>
          <w:rFonts w:ascii="宋体" w:hAnsi="宋体"/>
          <w:sz w:val="24"/>
          <w:szCs w:val="24"/>
        </w:rPr>
      </w:pPr>
    </w:p>
    <w:sectPr w:rsidR="00BF44A0" w:rsidSect="00B140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8D" w:rsidRDefault="008F418D" w:rsidP="006A34AA">
      <w:r>
        <w:separator/>
      </w:r>
    </w:p>
  </w:endnote>
  <w:endnote w:type="continuationSeparator" w:id="0">
    <w:p w:rsidR="008F418D" w:rsidRDefault="008F418D" w:rsidP="006A3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8D" w:rsidRDefault="008F418D" w:rsidP="006A34AA">
      <w:r>
        <w:separator/>
      </w:r>
    </w:p>
  </w:footnote>
  <w:footnote w:type="continuationSeparator" w:id="0">
    <w:p w:rsidR="008F418D" w:rsidRDefault="008F418D" w:rsidP="006A3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4A0"/>
    <w:rsid w:val="00115CE6"/>
    <w:rsid w:val="00335E4C"/>
    <w:rsid w:val="004E13ED"/>
    <w:rsid w:val="006A34AA"/>
    <w:rsid w:val="0074096E"/>
    <w:rsid w:val="007C37D0"/>
    <w:rsid w:val="008F418D"/>
    <w:rsid w:val="00A918BC"/>
    <w:rsid w:val="00B140A2"/>
    <w:rsid w:val="00BB3378"/>
    <w:rsid w:val="00BF44A0"/>
    <w:rsid w:val="00C66EB7"/>
    <w:rsid w:val="00C90CD3"/>
    <w:rsid w:val="00CB2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140A2"/>
    <w:pPr>
      <w:widowControl/>
      <w:spacing w:before="100" w:beforeAutospacing="1" w:after="100" w:afterAutospacing="1"/>
      <w:jc w:val="left"/>
    </w:pPr>
    <w:rPr>
      <w:rFonts w:ascii="宋体" w:hAnsi="宋体"/>
      <w:kern w:val="0"/>
      <w:sz w:val="24"/>
      <w:szCs w:val="24"/>
    </w:rPr>
  </w:style>
  <w:style w:type="table" w:styleId="a4">
    <w:name w:val="Table Grid"/>
    <w:basedOn w:val="a1"/>
    <w:uiPriority w:val="59"/>
    <w:rsid w:val="00B140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rsid w:val="00B14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140A2"/>
    <w:rPr>
      <w:sz w:val="18"/>
      <w:szCs w:val="18"/>
    </w:rPr>
  </w:style>
  <w:style w:type="paragraph" w:styleId="a6">
    <w:name w:val="footer"/>
    <w:basedOn w:val="a"/>
    <w:link w:val="Char0"/>
    <w:uiPriority w:val="99"/>
    <w:rsid w:val="00B140A2"/>
    <w:pPr>
      <w:tabs>
        <w:tab w:val="center" w:pos="4153"/>
        <w:tab w:val="right" w:pos="8306"/>
      </w:tabs>
      <w:snapToGrid w:val="0"/>
      <w:jc w:val="left"/>
    </w:pPr>
    <w:rPr>
      <w:sz w:val="18"/>
      <w:szCs w:val="18"/>
    </w:rPr>
  </w:style>
  <w:style w:type="character" w:customStyle="1" w:styleId="Char0">
    <w:name w:val="页脚 Char"/>
    <w:basedOn w:val="a0"/>
    <w:link w:val="a6"/>
    <w:uiPriority w:val="99"/>
    <w:rsid w:val="00B140A2"/>
    <w:rPr>
      <w:sz w:val="18"/>
      <w:szCs w:val="18"/>
    </w:rPr>
  </w:style>
  <w:style w:type="character" w:customStyle="1" w:styleId="tlid-translation">
    <w:name w:val="tlid-translation"/>
    <w:basedOn w:val="a0"/>
    <w:rsid w:val="00B140A2"/>
  </w:style>
  <w:style w:type="paragraph" w:styleId="a7">
    <w:name w:val="Balloon Text"/>
    <w:basedOn w:val="a"/>
    <w:link w:val="Char1"/>
    <w:uiPriority w:val="99"/>
    <w:rsid w:val="00B140A2"/>
    <w:rPr>
      <w:sz w:val="18"/>
      <w:szCs w:val="18"/>
    </w:rPr>
  </w:style>
  <w:style w:type="character" w:customStyle="1" w:styleId="Char1">
    <w:name w:val="批注框文本 Char"/>
    <w:basedOn w:val="a0"/>
    <w:link w:val="a7"/>
    <w:uiPriority w:val="99"/>
    <w:rsid w:val="00B140A2"/>
    <w:rPr>
      <w:sz w:val="18"/>
      <w:szCs w:val="18"/>
    </w:rPr>
  </w:style>
</w:styles>
</file>

<file path=word/webSettings.xml><?xml version="1.0" encoding="utf-8"?>
<w:webSettings xmlns:r="http://schemas.openxmlformats.org/officeDocument/2006/relationships" xmlns:w="http://schemas.openxmlformats.org/wordprocessingml/2006/main">
  <w:divs>
    <w:div w:id="155926261">
      <w:bodyDiv w:val="1"/>
      <w:marLeft w:val="0"/>
      <w:marRight w:val="0"/>
      <w:marTop w:val="0"/>
      <w:marBottom w:val="0"/>
      <w:divBdr>
        <w:top w:val="none" w:sz="0" w:space="0" w:color="auto"/>
        <w:left w:val="none" w:sz="0" w:space="0" w:color="auto"/>
        <w:bottom w:val="none" w:sz="0" w:space="0" w:color="auto"/>
        <w:right w:val="none" w:sz="0" w:space="0" w:color="auto"/>
      </w:divBdr>
    </w:div>
    <w:div w:id="302857274">
      <w:bodyDiv w:val="1"/>
      <w:marLeft w:val="0"/>
      <w:marRight w:val="0"/>
      <w:marTop w:val="0"/>
      <w:marBottom w:val="0"/>
      <w:divBdr>
        <w:top w:val="none" w:sz="0" w:space="0" w:color="auto"/>
        <w:left w:val="none" w:sz="0" w:space="0" w:color="auto"/>
        <w:bottom w:val="none" w:sz="0" w:space="0" w:color="auto"/>
        <w:right w:val="none" w:sz="0" w:space="0" w:color="auto"/>
      </w:divBdr>
    </w:div>
    <w:div w:id="351960470">
      <w:bodyDiv w:val="1"/>
      <w:marLeft w:val="0"/>
      <w:marRight w:val="0"/>
      <w:marTop w:val="0"/>
      <w:marBottom w:val="0"/>
      <w:divBdr>
        <w:top w:val="none" w:sz="0" w:space="0" w:color="auto"/>
        <w:left w:val="none" w:sz="0" w:space="0" w:color="auto"/>
        <w:bottom w:val="none" w:sz="0" w:space="0" w:color="auto"/>
        <w:right w:val="none" w:sz="0" w:space="0" w:color="auto"/>
      </w:divBdr>
    </w:div>
    <w:div w:id="665399737">
      <w:bodyDiv w:val="1"/>
      <w:marLeft w:val="0"/>
      <w:marRight w:val="0"/>
      <w:marTop w:val="0"/>
      <w:marBottom w:val="0"/>
      <w:divBdr>
        <w:top w:val="none" w:sz="0" w:space="0" w:color="auto"/>
        <w:left w:val="none" w:sz="0" w:space="0" w:color="auto"/>
        <w:bottom w:val="none" w:sz="0" w:space="0" w:color="auto"/>
        <w:right w:val="none" w:sz="0" w:space="0" w:color="auto"/>
      </w:divBdr>
    </w:div>
    <w:div w:id="149194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E5F2-3BF6-404E-8FDD-05F39628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642</Words>
  <Characters>3660</Characters>
  <Application>Microsoft Office Word</Application>
  <DocSecurity>0</DocSecurity>
  <Lines>30</Lines>
  <Paragraphs>8</Paragraphs>
  <ScaleCrop>false</ScaleCrop>
  <Company>Columbia University</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宋盟</cp:lastModifiedBy>
  <cp:revision>5</cp:revision>
  <dcterms:created xsi:type="dcterms:W3CDTF">2020-01-08T03:18:00Z</dcterms:created>
  <dcterms:modified xsi:type="dcterms:W3CDTF">2020-01-08T03:44:00Z</dcterms:modified>
</cp:coreProperties>
</file>